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5DE581BA" w:rsidR="007A5B38" w:rsidRPr="000C5734" w:rsidRDefault="000C5734" w:rsidP="007A5B38">
      <w:pPr>
        <w:pStyle w:val="3GPPHeader"/>
        <w:rPr>
          <w:highlight w:val="yellow"/>
        </w:rPr>
      </w:pPr>
      <w:r w:rsidRPr="000C5734">
        <w:t xml:space="preserve">3GPP TSG RAN WG1 </w:t>
      </w:r>
      <w:r w:rsidR="003025A2" w:rsidRPr="003025A2">
        <w:t>Meeting #92bis</w:t>
      </w:r>
      <w:r w:rsidR="007A5B38" w:rsidRPr="000C5734">
        <w:tab/>
      </w:r>
      <w:r w:rsidR="00A74A4B" w:rsidRPr="00A74A4B">
        <w:t>R1-</w:t>
      </w:r>
      <w:r w:rsidR="00DD6846" w:rsidRPr="00DD6846">
        <w:t>1804969</w:t>
      </w:r>
    </w:p>
    <w:p w14:paraId="161050DA" w14:textId="29B97FE3" w:rsidR="007A5B38" w:rsidRPr="007679B0" w:rsidRDefault="003025A2" w:rsidP="007A5B38">
      <w:pPr>
        <w:pStyle w:val="3GPPHeader"/>
      </w:pPr>
      <w:r w:rsidRPr="003025A2">
        <w:t>Sanya, China, April 16th – 20th, 2018</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63AD732B" w:rsidR="00E90E49" w:rsidRPr="00327997" w:rsidRDefault="003D3C45" w:rsidP="00327997">
      <w:pPr>
        <w:pStyle w:val="3GPPHeader"/>
      </w:pPr>
      <w:r w:rsidRPr="00327997">
        <w:t>Title:</w:t>
      </w:r>
      <w:r w:rsidR="00E90E49" w:rsidRPr="00327997">
        <w:tab/>
      </w:r>
      <w:r w:rsidR="0006450F" w:rsidRPr="0006450F">
        <w:t>Corrections for Non-Codebook Based UL MIMO</w:t>
      </w:r>
      <w:r w:rsidR="009749F1" w:rsidRPr="00A32A99">
        <w:t xml:space="preserve"> </w:t>
      </w:r>
      <w:r w:rsidR="009749F1" w:rsidRPr="00785CFF">
        <w:t xml:space="preserve"> </w:t>
      </w:r>
    </w:p>
    <w:p w14:paraId="2D554DE3" w14:textId="166E69C3" w:rsidR="00952A24" w:rsidRPr="00327997" w:rsidRDefault="00952A24" w:rsidP="00327997">
      <w:pPr>
        <w:pStyle w:val="3GPPHeader"/>
      </w:pPr>
      <w:r w:rsidRPr="00327997">
        <w:t>Agenda Item:</w:t>
      </w:r>
      <w:r w:rsidRPr="00327997">
        <w:tab/>
      </w:r>
      <w:r w:rsidR="003B665A" w:rsidRPr="003B665A">
        <w:t>7.1.2.1.3</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20A76D05" w:rsidR="00E90E49" w:rsidRDefault="007F75D5" w:rsidP="00CE0424">
      <w:pPr>
        <w:pStyle w:val="Heading1"/>
      </w:pPr>
      <w:r>
        <w:t>Introduction</w:t>
      </w:r>
    </w:p>
    <w:p w14:paraId="344D29CE" w14:textId="362FF436" w:rsidR="002A3A5D" w:rsidRPr="00CC5371" w:rsidRDefault="002A3A5D" w:rsidP="002A3A5D">
      <w:pPr>
        <w:pStyle w:val="BodyText"/>
      </w:pPr>
      <w:r>
        <w:t xml:space="preserve">In this contribution we discuss </w:t>
      </w:r>
      <w:r w:rsidR="005C69D9">
        <w:t xml:space="preserve">corrections </w:t>
      </w:r>
      <w:r>
        <w:t xml:space="preserve">for </w:t>
      </w:r>
      <w:r w:rsidR="00775289">
        <w:t xml:space="preserve">remaining issues of </w:t>
      </w:r>
      <w:r w:rsidR="00487951">
        <w:t>non-codebook based UL transmission</w:t>
      </w:r>
      <w:r w:rsidR="005C69D9">
        <w:t xml:space="preserve">, including those addressing </w:t>
      </w:r>
      <w:r w:rsidR="007761AD">
        <w:t xml:space="preserve">simultaneous SRS resource transmission and SRI selection, </w:t>
      </w:r>
      <w:r w:rsidR="00B86AAD" w:rsidRPr="00B86AAD">
        <w:t>SRS resource set time domain triggering</w:t>
      </w:r>
      <w:r w:rsidR="00B86AAD">
        <w:t xml:space="preserve">, </w:t>
      </w:r>
      <w:r w:rsidR="0052395C">
        <w:t xml:space="preserve">and </w:t>
      </w:r>
      <w:r w:rsidR="00B86AAD" w:rsidRPr="00B86AAD">
        <w:t xml:space="preserve">PUSCH ‘precoding’ determination from </w:t>
      </w:r>
      <w:r w:rsidR="00B86AAD">
        <w:t>SRS</w:t>
      </w:r>
      <w:r w:rsidR="007D0F81">
        <w:t>.</w:t>
      </w:r>
      <w:r w:rsidR="00244407">
        <w:t xml:space="preserve">  </w:t>
      </w:r>
      <w:r w:rsidR="007761AD">
        <w:t xml:space="preserve">Corrections for power control for non-codebook based operation </w:t>
      </w:r>
      <w:r w:rsidR="001A31C0">
        <w:t xml:space="preserve">discussed in </w:t>
      </w:r>
      <w:r w:rsidR="0052395C">
        <w:t xml:space="preserve">a </w:t>
      </w:r>
      <w:r w:rsidR="001A31C0">
        <w:t xml:space="preserve">companion paper </w:t>
      </w:r>
      <w:r w:rsidR="00385DFE">
        <w:fldChar w:fldCharType="begin"/>
      </w:r>
      <w:r w:rsidR="00385DFE">
        <w:instrText xml:space="preserve"> REF _Ref510821136 \r \h </w:instrText>
      </w:r>
      <w:r w:rsidR="00385DFE">
        <w:fldChar w:fldCharType="separate"/>
      </w:r>
      <w:r w:rsidR="00385DFE">
        <w:t>[1]</w:t>
      </w:r>
      <w:r w:rsidR="00385DFE">
        <w:fldChar w:fldCharType="end"/>
      </w:r>
      <w:r w:rsidR="001A31C0">
        <w:t xml:space="preserve"> </w:t>
      </w:r>
      <w:r w:rsidR="007761AD">
        <w:t>are introduced</w:t>
      </w:r>
      <w:r w:rsidR="001A31C0">
        <w:t xml:space="preserve">.  </w:t>
      </w:r>
      <w:r w:rsidR="00244407">
        <w:t xml:space="preserve">Text proposals are given to </w:t>
      </w:r>
      <w:r w:rsidR="00A93153">
        <w:t xml:space="preserve">implement </w:t>
      </w:r>
      <w:r w:rsidR="00244407">
        <w:t>the corrections.</w:t>
      </w:r>
    </w:p>
    <w:p w14:paraId="3CB8F8BC" w14:textId="68ED1ECB" w:rsidR="004000E8" w:rsidRDefault="004000E8" w:rsidP="00CE0424">
      <w:pPr>
        <w:pStyle w:val="Heading1"/>
      </w:pPr>
      <w:bookmarkStart w:id="0" w:name="_Ref178064866"/>
      <w:r w:rsidRPr="00CE0424">
        <w:t>Discussion</w:t>
      </w:r>
      <w:bookmarkEnd w:id="0"/>
    </w:p>
    <w:p w14:paraId="185C4161" w14:textId="0D82B4C6" w:rsidR="00E14D64" w:rsidRDefault="00E14D64" w:rsidP="00934D35">
      <w:pPr>
        <w:pStyle w:val="Heading2"/>
      </w:pPr>
      <w:r>
        <w:t>Simultaneous SRS Resource Transmission and SRI Selection</w:t>
      </w:r>
    </w:p>
    <w:p w14:paraId="3B808638" w14:textId="5A56452F" w:rsidR="00E14D64" w:rsidRDefault="00DC6DC1" w:rsidP="00E14D64">
      <w:r>
        <w:t>As discussed in RAN1#92</w:t>
      </w:r>
      <w:r w:rsidR="00775289">
        <w:t xml:space="preserve"> </w:t>
      </w:r>
      <w:r w:rsidR="00775289">
        <w:fldChar w:fldCharType="begin"/>
      </w:r>
      <w:r w:rsidR="00775289">
        <w:instrText xml:space="preserve"> REF _Ref510820185 \r \h </w:instrText>
      </w:r>
      <w:r w:rsidR="00775289">
        <w:fldChar w:fldCharType="separate"/>
      </w:r>
      <w:r w:rsidR="00775289">
        <w:t>[2]</w:t>
      </w:r>
      <w:r w:rsidR="00775289">
        <w:fldChar w:fldCharType="end"/>
      </w:r>
      <w:r>
        <w:t>, it is still</w:t>
      </w:r>
      <w:r w:rsidR="006D15AF">
        <w:t xml:space="preserve"> unresolved how the gNB knows which SRS resources can be transmitted simultaneously by the gNB when the UE is configured with more SRS resources than it can transmit simultaneously in non-codebook based precoding.  There are a number of possible solutions:</w:t>
      </w:r>
    </w:p>
    <w:p w14:paraId="200C1D03" w14:textId="3ADE828C" w:rsidR="006D15AF" w:rsidRPr="008E1C3B" w:rsidRDefault="006D15AF" w:rsidP="006D15AF">
      <w:pPr>
        <w:pStyle w:val="ListParagraph"/>
        <w:numPr>
          <w:ilvl w:val="0"/>
          <w:numId w:val="39"/>
        </w:numPr>
        <w:rPr>
          <w:i/>
        </w:rPr>
      </w:pPr>
      <w:r w:rsidRPr="008E1C3B">
        <w:rPr>
          <w:i/>
        </w:rPr>
        <w:t>Preclude that the UE can be configured with more SRS resources than it can transmit simultaneously.</w:t>
      </w:r>
    </w:p>
    <w:p w14:paraId="0542F96C" w14:textId="2CCA3C1B" w:rsidR="006D15AF" w:rsidRDefault="006D15AF" w:rsidP="006D15AF">
      <w:pPr>
        <w:pStyle w:val="ListParagraph"/>
      </w:pPr>
      <w:r>
        <w:t>This has a severe drawback:  UEs cannot support gNB controlled uplink antenna selection in non-codebook based operation.  Uplink antenna selection requires that a UE be configured with multiple SRS resources that it can’t transmit simultaneously.  Antenna selections is probably the most basic use case of non-codebook based precoding, and so the above restriction would run counter to agreeing to support non-codebook based transmission in the first place.</w:t>
      </w:r>
    </w:p>
    <w:p w14:paraId="6570AC53" w14:textId="77777777" w:rsidR="000C2EC1" w:rsidRDefault="000C2EC1" w:rsidP="006D15AF">
      <w:pPr>
        <w:pStyle w:val="ListParagraph"/>
      </w:pPr>
    </w:p>
    <w:p w14:paraId="1380701F" w14:textId="55191796" w:rsidR="007062AC" w:rsidRPr="008E1C3B" w:rsidRDefault="007062AC" w:rsidP="00293279">
      <w:pPr>
        <w:pStyle w:val="ListParagraph"/>
        <w:numPr>
          <w:ilvl w:val="0"/>
          <w:numId w:val="39"/>
        </w:numPr>
        <w:rPr>
          <w:i/>
        </w:rPr>
      </w:pPr>
      <w:r w:rsidRPr="008E1C3B">
        <w:rPr>
          <w:i/>
        </w:rPr>
        <w:t>Use beam management resources to determine which SRS resources can be transmitted simultaneously</w:t>
      </w:r>
    </w:p>
    <w:p w14:paraId="3EAACB6E" w14:textId="1116DAA7" w:rsidR="007062AC" w:rsidRPr="00756175" w:rsidRDefault="007062AC" w:rsidP="007062AC">
      <w:pPr>
        <w:pStyle w:val="ListParagraph"/>
      </w:pPr>
      <w:r>
        <w:t xml:space="preserve">Since beam management is not likely to be used for FR1, this is not a general solution.  Also, </w:t>
      </w:r>
      <w:r w:rsidR="00756175">
        <w:t xml:space="preserve">using </w:t>
      </w:r>
      <w:r w:rsidR="00756175" w:rsidRPr="00481608">
        <w:rPr>
          <w:i/>
        </w:rPr>
        <w:t>SRS-SpatialRelationInfo</w:t>
      </w:r>
      <w:r w:rsidR="00756175">
        <w:t xml:space="preserve"> to establish which resources can be transmitted simultaneously is not really what it is designed for: </w:t>
      </w:r>
      <w:r w:rsidR="00756175" w:rsidRPr="00481608">
        <w:rPr>
          <w:i/>
        </w:rPr>
        <w:t>SRS-SpatialRelationInfo</w:t>
      </w:r>
      <w:r w:rsidR="00756175">
        <w:t xml:space="preserve"> iden</w:t>
      </w:r>
      <w:r w:rsidR="00CC3EF8">
        <w:t>ti</w:t>
      </w:r>
      <w:r w:rsidR="00756175">
        <w:t>fies common spatial domain transmission filters (i.e. ‘beam directions’), not which transmit chains are used.</w:t>
      </w:r>
    </w:p>
    <w:p w14:paraId="2941EB17" w14:textId="77777777" w:rsidR="007062AC" w:rsidRDefault="007062AC" w:rsidP="007062AC">
      <w:pPr>
        <w:pStyle w:val="ListParagraph"/>
      </w:pPr>
    </w:p>
    <w:p w14:paraId="62A9FE4E" w14:textId="355185A2" w:rsidR="006D15AF" w:rsidRPr="008E1C3B" w:rsidRDefault="00293279" w:rsidP="00293279">
      <w:pPr>
        <w:pStyle w:val="ListParagraph"/>
        <w:numPr>
          <w:ilvl w:val="0"/>
          <w:numId w:val="39"/>
        </w:numPr>
        <w:rPr>
          <w:i/>
        </w:rPr>
      </w:pPr>
      <w:r w:rsidRPr="008E1C3B">
        <w:rPr>
          <w:i/>
        </w:rPr>
        <w:t>Only SRS resources transmitted in the same OFDM symbol can be transmitted simultaneously</w:t>
      </w:r>
    </w:p>
    <w:p w14:paraId="47152F5C" w14:textId="4152A1AF" w:rsidR="00293279" w:rsidRDefault="00293279" w:rsidP="00293279">
      <w:pPr>
        <w:pStyle w:val="ListParagraph"/>
      </w:pPr>
      <w:r>
        <w:t>This is a simple solution, and still allows for proper non-codebook based operation.  For example, if 4 SRS resources are configured, but only pairs can be transmitted simultaneously, gNB would configure up to two SRS resources per symbol in two different symbols.  The gNB can then pick any SRS resource it wants for each OFDM symbol.</w:t>
      </w:r>
      <w:r w:rsidR="00FB329F">
        <w:t xml:space="preserve">  The drawback of such an approach is that </w:t>
      </w:r>
      <w:r w:rsidR="009D6079">
        <w:t xml:space="preserve">four times </w:t>
      </w:r>
      <w:r w:rsidR="00FB329F">
        <w:t xml:space="preserve">the SRS power is needed in one OFDM symbol, which </w:t>
      </w:r>
      <w:r w:rsidR="009D6079">
        <w:t xml:space="preserve">will </w:t>
      </w:r>
      <w:r w:rsidR="00FB329F">
        <w:t>decrease SRS range.</w:t>
      </w:r>
      <w:r w:rsidR="006920A6">
        <w:t xml:space="preserve">  Furthermore, when periodic SRS is used, the same periodicity </w:t>
      </w:r>
      <w:r w:rsidR="00F86388">
        <w:t xml:space="preserve">and slot offset </w:t>
      </w:r>
      <w:r w:rsidR="006920A6">
        <w:t>must be used for the resource pairs resulting in some increased overhead</w:t>
      </w:r>
      <w:r w:rsidR="00F86388">
        <w:t xml:space="preserve"> and lost flexibility</w:t>
      </w:r>
      <w:r w:rsidR="006920A6">
        <w:t>.</w:t>
      </w:r>
    </w:p>
    <w:p w14:paraId="1A11828E" w14:textId="77777777" w:rsidR="000C2EC1" w:rsidRDefault="000C2EC1" w:rsidP="00293279">
      <w:pPr>
        <w:pStyle w:val="ListParagraph"/>
      </w:pPr>
    </w:p>
    <w:p w14:paraId="001A76EC" w14:textId="524D7CC4" w:rsidR="00293279" w:rsidRPr="008E1C3B" w:rsidRDefault="00293279" w:rsidP="00293279">
      <w:pPr>
        <w:pStyle w:val="ListParagraph"/>
        <w:numPr>
          <w:ilvl w:val="0"/>
          <w:numId w:val="39"/>
        </w:numPr>
        <w:rPr>
          <w:i/>
        </w:rPr>
      </w:pPr>
      <w:r w:rsidRPr="008E1C3B">
        <w:rPr>
          <w:i/>
        </w:rPr>
        <w:t xml:space="preserve">Only </w:t>
      </w:r>
      <w:r w:rsidR="00F86388" w:rsidRPr="008E1C3B">
        <w:rPr>
          <w:i/>
        </w:rPr>
        <w:t>fixed pairs of SRS resources can be transmitted simultaneously</w:t>
      </w:r>
    </w:p>
    <w:p w14:paraId="01B843C6" w14:textId="0C91C020" w:rsidR="00F86388" w:rsidRDefault="00F86388" w:rsidP="00F86388">
      <w:pPr>
        <w:pStyle w:val="ListParagraph"/>
      </w:pPr>
      <w:r>
        <w:t xml:space="preserve">SRI can select any pair of resources in the current signalling.  Since UE can map any physical antenna to an SRS resource, simply limiting the SRI combinations to </w:t>
      </w:r>
      <w:r w:rsidR="009D6079">
        <w:t xml:space="preserve">fixed </w:t>
      </w:r>
      <w:r>
        <w:t xml:space="preserve">subsets of </w:t>
      </w:r>
      <w:r w:rsidR="009D6079">
        <w:t xml:space="preserve">the combinations could be enough.  For example, if the UE supports </w:t>
      </w:r>
      <w:r w:rsidR="0085664A">
        <w:t>2</w:t>
      </w:r>
      <w:r w:rsidR="009D6079">
        <w:t xml:space="preserve"> simultaneous SRS transmission and is configured with </w:t>
      </w:r>
      <w:r w:rsidR="0085664A">
        <w:t>4</w:t>
      </w:r>
      <w:r w:rsidR="009D6079">
        <w:t xml:space="preserve"> SRS resources, then </w:t>
      </w:r>
      <w:r w:rsidR="005D4789">
        <w:t xml:space="preserve">SRIs containing </w:t>
      </w:r>
      <w:r w:rsidR="00924F40">
        <w:t>SRS resource pairs {</w:t>
      </w:r>
      <w:r w:rsidR="005D4789">
        <w:t>0,1</w:t>
      </w:r>
      <w:r w:rsidR="00924F40">
        <w:t>}</w:t>
      </w:r>
      <w:r w:rsidR="005D4789">
        <w:t xml:space="preserve"> and </w:t>
      </w:r>
      <w:r w:rsidR="00924F40">
        <w:t>{</w:t>
      </w:r>
      <w:r w:rsidR="005D4789">
        <w:t>2,3</w:t>
      </w:r>
      <w:r w:rsidR="00924F40">
        <w:t>}</w:t>
      </w:r>
      <w:r w:rsidR="005D4789">
        <w:t xml:space="preserve"> could be precluded, and all other combinations allowed.  </w:t>
      </w:r>
      <w:r w:rsidR="000C2EC1">
        <w:t>Having a fixed mapping may reduce some flexibility in UE implementation, since there can be more than one way to select possible SRS combinations.  However, given that only 4 SRS resources can be configured for non-codebook based operation, the impact on UE flexibility should be minor.</w:t>
      </w:r>
    </w:p>
    <w:p w14:paraId="1AB232C6" w14:textId="77777777" w:rsidR="000C2EC1" w:rsidRDefault="000C2EC1" w:rsidP="00F86388">
      <w:pPr>
        <w:pStyle w:val="ListParagraph"/>
      </w:pPr>
    </w:p>
    <w:p w14:paraId="2078133F" w14:textId="02D20EF4" w:rsidR="000C2EC1" w:rsidRPr="008E1C3B" w:rsidRDefault="008E1C3B" w:rsidP="000C2EC1">
      <w:pPr>
        <w:pStyle w:val="ListParagraph"/>
        <w:numPr>
          <w:ilvl w:val="0"/>
          <w:numId w:val="39"/>
        </w:numPr>
        <w:rPr>
          <w:i/>
        </w:rPr>
      </w:pPr>
      <w:r>
        <w:rPr>
          <w:i/>
        </w:rPr>
        <w:t>The UE signals c</w:t>
      </w:r>
      <w:r w:rsidR="000C2EC1" w:rsidRPr="008E1C3B">
        <w:rPr>
          <w:i/>
        </w:rPr>
        <w:t xml:space="preserve">ombinations of SRS resources </w:t>
      </w:r>
      <w:r>
        <w:rPr>
          <w:i/>
        </w:rPr>
        <w:t>it can support</w:t>
      </w:r>
    </w:p>
    <w:p w14:paraId="1B9D65CC" w14:textId="1BF3D86B" w:rsidR="000C2EC1" w:rsidRDefault="000C2EC1" w:rsidP="000C2EC1">
      <w:pPr>
        <w:pStyle w:val="ListParagraph"/>
      </w:pPr>
      <w:r>
        <w:t>This allows full flexibility, and is also conceptually simple.  A drawback is that new RRC signalling would be needed.</w:t>
      </w:r>
    </w:p>
    <w:p w14:paraId="74C2432E" w14:textId="77777777" w:rsidR="000C2EC1" w:rsidRDefault="000C2EC1" w:rsidP="000C2EC1">
      <w:pPr>
        <w:pStyle w:val="ListParagraph"/>
      </w:pPr>
    </w:p>
    <w:p w14:paraId="5C19410E" w14:textId="52AEB528" w:rsidR="000C2EC1" w:rsidRDefault="007062AC" w:rsidP="005C247C">
      <w:pPr>
        <w:spacing w:after="0"/>
      </w:pPr>
      <w:r w:rsidRPr="005C247C">
        <w:rPr>
          <w:b/>
        </w:rPr>
        <w:t>Observations</w:t>
      </w:r>
      <w:r>
        <w:t>:</w:t>
      </w:r>
    </w:p>
    <w:p w14:paraId="1368A3F0" w14:textId="0EBDD249" w:rsidR="007062AC" w:rsidRDefault="007062AC" w:rsidP="000C3D1D">
      <w:pPr>
        <w:spacing w:after="0"/>
      </w:pPr>
      <w:r>
        <w:t>There are a number of solutions to determining which SRS resources can be transmitted simultaneously</w:t>
      </w:r>
      <w:r w:rsidR="000C3D1D">
        <w:t>, with varying pros and cons:</w:t>
      </w:r>
    </w:p>
    <w:p w14:paraId="036F6056" w14:textId="784D94C2" w:rsidR="007062AC" w:rsidRDefault="007062AC" w:rsidP="000C3D1D">
      <w:pPr>
        <w:pStyle w:val="ListParagraph"/>
        <w:numPr>
          <w:ilvl w:val="0"/>
          <w:numId w:val="40"/>
        </w:numPr>
      </w:pPr>
      <w:r>
        <w:t xml:space="preserve">Precluding that the UE can be configured with more SRS resources than it can transmit simultaneously </w:t>
      </w:r>
      <w:r w:rsidR="008E1C3B">
        <w:t>eliminates UE</w:t>
      </w:r>
      <w:r>
        <w:t xml:space="preserve"> </w:t>
      </w:r>
      <w:r w:rsidR="008E1C3B">
        <w:t xml:space="preserve">techniques </w:t>
      </w:r>
      <w:r>
        <w:t>such as antenna selection, which is a critical drawback.</w:t>
      </w:r>
    </w:p>
    <w:p w14:paraId="6669B006" w14:textId="77777777" w:rsidR="000C3D1D" w:rsidRDefault="000C3D1D" w:rsidP="000C3D1D">
      <w:pPr>
        <w:pStyle w:val="ListParagraph"/>
        <w:numPr>
          <w:ilvl w:val="0"/>
          <w:numId w:val="40"/>
        </w:numPr>
      </w:pPr>
      <w:r>
        <w:t>Using beam management resources does not seem like a general solution, being limited to FR1, nor is it clear how to use other SRS resources to establish whether non-codebook based resources can be transmitted simultaneously.</w:t>
      </w:r>
    </w:p>
    <w:p w14:paraId="621F835A" w14:textId="7BB83F84" w:rsidR="007062AC" w:rsidRDefault="007062AC" w:rsidP="000C3D1D">
      <w:pPr>
        <w:pStyle w:val="ListParagraph"/>
        <w:numPr>
          <w:ilvl w:val="0"/>
          <w:numId w:val="40"/>
        </w:numPr>
      </w:pPr>
      <w:r>
        <w:t>Allowing only SRS resources in the same symbol to be transmitted simultaneously is not infeasible, but reduces SRS range by up to 6 dB as well as reducing time domain configurability.</w:t>
      </w:r>
    </w:p>
    <w:p w14:paraId="78757BE9" w14:textId="38A2708A" w:rsidR="007062AC" w:rsidRDefault="007062AC" w:rsidP="000C3D1D">
      <w:pPr>
        <w:pStyle w:val="ListParagraph"/>
        <w:numPr>
          <w:ilvl w:val="0"/>
          <w:numId w:val="40"/>
        </w:numPr>
      </w:pPr>
      <w:r>
        <w:t xml:space="preserve">Using predetermined fixed pairs of SRS resources should have limited spec impact and no performance loss, although there may be some loss in UE design flexibility </w:t>
      </w:r>
    </w:p>
    <w:p w14:paraId="4AC42204" w14:textId="4FA19C91" w:rsidR="000C3D1D" w:rsidRDefault="000C3D1D" w:rsidP="000C3D1D">
      <w:pPr>
        <w:pStyle w:val="ListParagraph"/>
        <w:numPr>
          <w:ilvl w:val="0"/>
          <w:numId w:val="40"/>
        </w:numPr>
      </w:pPr>
      <w:r>
        <w:t xml:space="preserve">Signaling combinations of possible SRS resources is conceptually simple, </w:t>
      </w:r>
      <w:r w:rsidR="008E1C3B">
        <w:t xml:space="preserve">and fully flexible, </w:t>
      </w:r>
      <w:r>
        <w:t>but requires new RRC signalling</w:t>
      </w:r>
      <w:r w:rsidR="008E1C3B">
        <w:t xml:space="preserve"> at a late stage in Rel-15</w:t>
      </w:r>
      <w:r>
        <w:t>.</w:t>
      </w:r>
    </w:p>
    <w:p w14:paraId="10CBCAAC" w14:textId="05DD2F48" w:rsidR="007062AC" w:rsidRDefault="000C3D1D" w:rsidP="007062AC">
      <w:r>
        <w:t>Given the above considerations, we propose:</w:t>
      </w:r>
    </w:p>
    <w:p w14:paraId="116B9C79" w14:textId="7546EC40" w:rsidR="000C3D1D" w:rsidRDefault="000C3D1D" w:rsidP="005C247C">
      <w:pPr>
        <w:spacing w:after="0"/>
      </w:pPr>
      <w:r w:rsidRPr="005C247C">
        <w:rPr>
          <w:b/>
        </w:rPr>
        <w:t>Proposal</w:t>
      </w:r>
      <w:r w:rsidR="005C247C">
        <w:rPr>
          <w:b/>
        </w:rPr>
        <w:t xml:space="preserve"> </w:t>
      </w:r>
      <w:r w:rsidR="00610766">
        <w:rPr>
          <w:b/>
        </w:rPr>
        <w:t>1</w:t>
      </w:r>
      <w:r>
        <w:t>:</w:t>
      </w:r>
    </w:p>
    <w:p w14:paraId="3D661435" w14:textId="03FDE307" w:rsidR="005C247C" w:rsidRDefault="005C247C" w:rsidP="005C247C">
      <w:pPr>
        <w:pStyle w:val="ListParagraph"/>
        <w:numPr>
          <w:ilvl w:val="0"/>
          <w:numId w:val="41"/>
        </w:numPr>
      </w:pPr>
      <w:r>
        <w:t>UEs are not restricted from transmitting more SRS resources than they can transmit simultaneously, as this restriction could preclude PUSCH antenna selection via SRI.</w:t>
      </w:r>
    </w:p>
    <w:p w14:paraId="417A1753" w14:textId="0079029E" w:rsidR="000C3D1D" w:rsidRPr="00E14D64" w:rsidRDefault="000C3D1D" w:rsidP="005C247C">
      <w:pPr>
        <w:pStyle w:val="ListParagraph"/>
        <w:numPr>
          <w:ilvl w:val="0"/>
          <w:numId w:val="41"/>
        </w:numPr>
      </w:pPr>
      <w:r>
        <w:t>When the UE is configured with more SRS resources than SRS or PUSCH layers that it can simultaneously transmit, a fixed rule determine</w:t>
      </w:r>
      <w:r w:rsidR="00E71E55">
        <w:t>s</w:t>
      </w:r>
      <w:r>
        <w:t xml:space="preserve"> </w:t>
      </w:r>
      <w:r w:rsidR="00E71E55">
        <w:t xml:space="preserve">a subset of </w:t>
      </w:r>
      <w:r>
        <w:t xml:space="preserve">SRS resource combinations </w:t>
      </w:r>
      <w:r w:rsidR="00E71E55">
        <w:t>that can be used by the UE.</w:t>
      </w:r>
    </w:p>
    <w:p w14:paraId="6FF77AFF" w14:textId="19060E38" w:rsidR="00934D35" w:rsidRDefault="00934D35" w:rsidP="00934D35">
      <w:pPr>
        <w:pStyle w:val="Heading2"/>
      </w:pPr>
      <w:r>
        <w:t xml:space="preserve">SRS Resource Set Time Domain Triggering </w:t>
      </w:r>
    </w:p>
    <w:p w14:paraId="0F5405CB" w14:textId="6361C97E" w:rsidR="00D714F6" w:rsidRDefault="001F4AF4" w:rsidP="00934D35">
      <w:r>
        <w:t xml:space="preserve">Only </w:t>
      </w:r>
      <w:r w:rsidR="005A7700">
        <w:t>four</w:t>
      </w:r>
      <w:r>
        <w:t xml:space="preserve"> SRS resources can be configured to a UE for non-codebook based operatio</w:t>
      </w:r>
      <w:r w:rsidR="00D714F6">
        <w:t xml:space="preserve">n.  Currently, SRS resources are only defined as periodic, aperiodic, or semi-persistent.  Therefore, if both periodic and aperiodic SRS transmission is desired for non-codebook based operation, the resources must be split.  This means that a 4 Tx UE could not be triggered to sound all 4 of its antennas / layers with one aperiodic trigger.  </w:t>
      </w:r>
    </w:p>
    <w:p w14:paraId="73CAB476" w14:textId="6EBF9F9F" w:rsidR="002E5016" w:rsidRPr="00407349" w:rsidRDefault="00D714F6" w:rsidP="002E5016">
      <w:r>
        <w:lastRenderedPageBreak/>
        <w:t>This inability to sound periodically</w:t>
      </w:r>
      <w:r w:rsidR="00911F24">
        <w:t>/semi-persistently</w:t>
      </w:r>
      <w:r>
        <w:t xml:space="preserve"> and aperiodically is even more severe in codebook based UL </w:t>
      </w:r>
      <w:r w:rsidRPr="00407349">
        <w:t xml:space="preserve">MIMO, </w:t>
      </w:r>
      <w:r w:rsidR="000F7437" w:rsidRPr="00407349">
        <w:t>a</w:t>
      </w:r>
      <w:r w:rsidRPr="00407349">
        <w:t>s discussed in detail in [3].  In that contribution</w:t>
      </w:r>
      <w:r w:rsidR="002E4C79" w:rsidRPr="00407349">
        <w:t xml:space="preserve">, it is </w:t>
      </w:r>
      <w:r w:rsidRPr="00407349">
        <w:t>proposed</w:t>
      </w:r>
      <w:r w:rsidR="002E4C79" w:rsidRPr="00407349">
        <w:t xml:space="preserve"> to a</w:t>
      </w:r>
      <w:r w:rsidR="002E5016" w:rsidRPr="00407349">
        <w:t>llow UEs to be configured to transmit in at least two time domain periodicities for codebook based and non-codebook based operation, using one of two approaches</w:t>
      </w:r>
      <w:r w:rsidR="00911F24" w:rsidRPr="00407349">
        <w:t xml:space="preserve">, which can be summarized </w:t>
      </w:r>
      <w:r w:rsidR="00E243FE" w:rsidRPr="00407349">
        <w:t>in proposal 3 below</w:t>
      </w:r>
      <w:r w:rsidR="00911F24" w:rsidRPr="00407349">
        <w:t>.  We would suggest that the same solution be used for both codebook based and non-codebook based schemes for simplicity’s sake.</w:t>
      </w:r>
    </w:p>
    <w:p w14:paraId="40A3E279" w14:textId="3C3D00B7" w:rsidR="00D62129" w:rsidRPr="00407349" w:rsidRDefault="00D62129" w:rsidP="00D62129">
      <w:pPr>
        <w:spacing w:after="0"/>
      </w:pPr>
      <w:r w:rsidRPr="00407349">
        <w:rPr>
          <w:b/>
        </w:rPr>
        <w:t>Observations</w:t>
      </w:r>
      <w:r w:rsidRPr="00407349">
        <w:t>:</w:t>
      </w:r>
    </w:p>
    <w:p w14:paraId="6750FCA0" w14:textId="11D5825F" w:rsidR="00D62129" w:rsidRPr="00407349" w:rsidRDefault="00D62129" w:rsidP="00D62129">
      <w:pPr>
        <w:pStyle w:val="ListParagraph"/>
        <w:numPr>
          <w:ilvl w:val="0"/>
          <w:numId w:val="36"/>
        </w:numPr>
        <w:rPr>
          <w:szCs w:val="20"/>
        </w:rPr>
      </w:pPr>
      <w:r w:rsidRPr="00407349">
        <w:rPr>
          <w:szCs w:val="20"/>
        </w:rPr>
        <w:t>Time domain configuration of SRS for non-codebook based transmission is highly restricted.</w:t>
      </w:r>
    </w:p>
    <w:p w14:paraId="2CB65585" w14:textId="5DE2F800" w:rsidR="00D62129" w:rsidRPr="00407349" w:rsidRDefault="00D62129" w:rsidP="00D62129">
      <w:pPr>
        <w:pStyle w:val="ListParagraph"/>
        <w:numPr>
          <w:ilvl w:val="1"/>
          <w:numId w:val="36"/>
        </w:numPr>
        <w:rPr>
          <w:szCs w:val="20"/>
        </w:rPr>
      </w:pPr>
      <w:r w:rsidRPr="00407349">
        <w:rPr>
          <w:szCs w:val="20"/>
        </w:rPr>
        <w:t>SRS resources for non-codebook based operation must be split among aperiodic and periodic/semi-persistent operation</w:t>
      </w:r>
    </w:p>
    <w:p w14:paraId="2E906948" w14:textId="743A319C" w:rsidR="00D62129" w:rsidRPr="00407349" w:rsidRDefault="00D62129" w:rsidP="00D62129">
      <w:pPr>
        <w:pStyle w:val="ListParagraph"/>
        <w:numPr>
          <w:ilvl w:val="2"/>
          <w:numId w:val="36"/>
        </w:numPr>
        <w:rPr>
          <w:szCs w:val="20"/>
        </w:rPr>
      </w:pPr>
      <w:r w:rsidRPr="00407349">
        <w:rPr>
          <w:szCs w:val="20"/>
        </w:rPr>
        <w:t>This implies, for example, that a 4 Tx UE can’t be triggered to sound all of its 4 antennas / layers with one aperiodic trigger if one of its SRS resource is configured to be periodic or semi-persistent.</w:t>
      </w:r>
    </w:p>
    <w:p w14:paraId="778E3058" w14:textId="7B84E171" w:rsidR="00D62129" w:rsidRPr="00407349" w:rsidRDefault="00E243FE" w:rsidP="00D62129">
      <w:pPr>
        <w:pStyle w:val="ListParagraph"/>
        <w:numPr>
          <w:ilvl w:val="0"/>
          <w:numId w:val="36"/>
        </w:numPr>
        <w:rPr>
          <w:szCs w:val="20"/>
        </w:rPr>
      </w:pPr>
      <w:r w:rsidRPr="00407349">
        <w:rPr>
          <w:szCs w:val="20"/>
        </w:rPr>
        <w:t>C</w:t>
      </w:r>
      <w:r w:rsidR="00BE3285" w:rsidRPr="00407349">
        <w:rPr>
          <w:szCs w:val="20"/>
        </w:rPr>
        <w:t>odebook</w:t>
      </w:r>
      <w:r w:rsidRPr="00407349">
        <w:rPr>
          <w:szCs w:val="20"/>
        </w:rPr>
        <w:t xml:space="preserve"> based time domain configuration of SRS resources is even more restricted [3]</w:t>
      </w:r>
    </w:p>
    <w:p w14:paraId="648AB913" w14:textId="51CDB921" w:rsidR="00911F24" w:rsidRPr="00407349" w:rsidRDefault="00911F24" w:rsidP="00911F24">
      <w:pPr>
        <w:spacing w:after="0"/>
        <w:rPr>
          <w:b/>
        </w:rPr>
      </w:pPr>
      <w:r w:rsidRPr="00407349">
        <w:rPr>
          <w:b/>
        </w:rPr>
        <w:t>Proposal</w:t>
      </w:r>
      <w:r w:rsidR="007C7E1E" w:rsidRPr="00407349">
        <w:rPr>
          <w:b/>
        </w:rPr>
        <w:t xml:space="preserve"> </w:t>
      </w:r>
      <w:r w:rsidR="00610766">
        <w:rPr>
          <w:b/>
        </w:rPr>
        <w:t>2</w:t>
      </w:r>
      <w:r w:rsidRPr="00407349">
        <w:rPr>
          <w:b/>
        </w:rPr>
        <w:t>:</w:t>
      </w:r>
    </w:p>
    <w:p w14:paraId="451B2B89" w14:textId="77777777" w:rsidR="005A7700" w:rsidRPr="00407349" w:rsidRDefault="005A7700" w:rsidP="005A7700">
      <w:pPr>
        <w:spacing w:after="0"/>
      </w:pPr>
      <w:r w:rsidRPr="00407349">
        <w:t>Allow UEs to be configured to transmit in at least two time domain periodicities for codebook based and non-codebook based operation:</w:t>
      </w:r>
    </w:p>
    <w:p w14:paraId="3E620A93" w14:textId="77777777" w:rsidR="005A7700" w:rsidRPr="00407349" w:rsidRDefault="005A7700" w:rsidP="005A7700">
      <w:pPr>
        <w:pStyle w:val="BodyText"/>
        <w:numPr>
          <w:ilvl w:val="0"/>
          <w:numId w:val="31"/>
        </w:numPr>
        <w:spacing w:after="0"/>
      </w:pPr>
      <w:r w:rsidRPr="00407349">
        <w:t>The UE is configured with one resource set for codebook based or non-codebook based operation</w:t>
      </w:r>
    </w:p>
    <w:p w14:paraId="523C8125" w14:textId="77777777" w:rsidR="005A7700" w:rsidRPr="00407349" w:rsidRDefault="005A7700" w:rsidP="005A7700">
      <w:pPr>
        <w:pStyle w:val="BodyText"/>
        <w:numPr>
          <w:ilvl w:val="1"/>
          <w:numId w:val="31"/>
        </w:numPr>
        <w:spacing w:after="0"/>
        <w:rPr>
          <w:lang w:eastAsia="ja-JP"/>
        </w:rPr>
      </w:pPr>
      <w:r w:rsidRPr="00407349">
        <w:rPr>
          <w:lang w:eastAsia="ja-JP"/>
        </w:rPr>
        <w:t>The set can be triggered aperiodically, periodically, or semi-persistently</w:t>
      </w:r>
    </w:p>
    <w:p w14:paraId="763336D0" w14:textId="77777777" w:rsidR="005A7700" w:rsidRPr="00407349" w:rsidRDefault="005A7700" w:rsidP="005A7700">
      <w:pPr>
        <w:pStyle w:val="BodyText"/>
        <w:numPr>
          <w:ilvl w:val="2"/>
          <w:numId w:val="31"/>
        </w:numPr>
        <w:spacing w:after="0"/>
        <w:rPr>
          <w:lang w:eastAsia="ja-JP"/>
        </w:rPr>
      </w:pPr>
      <w:r w:rsidRPr="00407349">
        <w:rPr>
          <w:lang w:eastAsia="ja-JP"/>
        </w:rPr>
        <w:t>SRS resources are no longer designated as periodic, aperiodic, or semi-persistent</w:t>
      </w:r>
    </w:p>
    <w:p w14:paraId="25CAC99E" w14:textId="77777777" w:rsidR="005A7700" w:rsidRPr="00407349" w:rsidRDefault="005A7700" w:rsidP="005A7700">
      <w:pPr>
        <w:pStyle w:val="BodyText"/>
        <w:numPr>
          <w:ilvl w:val="2"/>
          <w:numId w:val="31"/>
        </w:numPr>
        <w:spacing w:after="0"/>
        <w:rPr>
          <w:lang w:eastAsia="ja-JP"/>
        </w:rPr>
      </w:pPr>
      <w:r w:rsidRPr="00407349">
        <w:rPr>
          <w:lang w:eastAsia="ja-JP"/>
        </w:rPr>
        <w:t xml:space="preserve">Each SRS resource can have a </w:t>
      </w:r>
      <w:r w:rsidRPr="00407349">
        <w:rPr>
          <w:i/>
          <w:lang w:eastAsia="ja-JP"/>
        </w:rPr>
        <w:t>SRS-SlotConfig</w:t>
      </w:r>
      <w:r w:rsidRPr="00407349">
        <w:rPr>
          <w:lang w:eastAsia="ja-JP"/>
        </w:rPr>
        <w:t xml:space="preserve"> parameter</w:t>
      </w:r>
    </w:p>
    <w:p w14:paraId="6FA57635" w14:textId="77777777" w:rsidR="005A7700" w:rsidRPr="00407349" w:rsidRDefault="005A7700" w:rsidP="005A7700">
      <w:pPr>
        <w:pStyle w:val="BodyText"/>
        <w:numPr>
          <w:ilvl w:val="3"/>
          <w:numId w:val="31"/>
        </w:numPr>
        <w:spacing w:after="0"/>
        <w:rPr>
          <w:lang w:eastAsia="ja-JP"/>
        </w:rPr>
      </w:pPr>
      <w:r w:rsidRPr="00407349">
        <w:rPr>
          <w:lang w:eastAsia="ja-JP"/>
        </w:rPr>
        <w:t xml:space="preserve">Then the SRS is transmitted with the corresponding slot periodicity and offset and according to </w:t>
      </w:r>
      <w:r w:rsidRPr="00407349">
        <w:rPr>
          <w:i/>
          <w:lang w:eastAsia="ja-JP"/>
        </w:rPr>
        <w:t>SRS-ResourceMapping</w:t>
      </w:r>
      <w:r w:rsidRPr="00407349">
        <w:rPr>
          <w:lang w:eastAsia="ja-JP"/>
        </w:rPr>
        <w:t xml:space="preserve"> within the slot</w:t>
      </w:r>
    </w:p>
    <w:p w14:paraId="39B4B7DB" w14:textId="77777777" w:rsidR="005A7700" w:rsidRPr="00407349" w:rsidRDefault="005A7700" w:rsidP="005A7700">
      <w:pPr>
        <w:pStyle w:val="BodyText"/>
        <w:numPr>
          <w:ilvl w:val="2"/>
          <w:numId w:val="31"/>
        </w:numPr>
        <w:spacing w:after="0"/>
        <w:rPr>
          <w:lang w:eastAsia="ja-JP"/>
        </w:rPr>
      </w:pPr>
      <w:r w:rsidRPr="00407349">
        <w:rPr>
          <w:lang w:eastAsia="ja-JP"/>
        </w:rPr>
        <w:t xml:space="preserve">The SRS request field can trigger the SRS resource set </w:t>
      </w:r>
    </w:p>
    <w:p w14:paraId="64FE15E9" w14:textId="77777777" w:rsidR="005A7700" w:rsidRPr="00407349" w:rsidRDefault="005A7700" w:rsidP="005A7700">
      <w:pPr>
        <w:pStyle w:val="BodyText"/>
        <w:numPr>
          <w:ilvl w:val="3"/>
          <w:numId w:val="31"/>
        </w:numPr>
        <w:spacing w:after="0"/>
        <w:rPr>
          <w:lang w:eastAsia="ja-JP"/>
        </w:rPr>
      </w:pPr>
      <w:r w:rsidRPr="00407349">
        <w:rPr>
          <w:lang w:eastAsia="ja-JP"/>
        </w:rPr>
        <w:t xml:space="preserve">Then the SRS is transmitted in the current slot according to </w:t>
      </w:r>
      <w:r w:rsidRPr="00407349">
        <w:rPr>
          <w:i/>
          <w:lang w:eastAsia="ja-JP"/>
        </w:rPr>
        <w:t>SRS-ResourceMapping</w:t>
      </w:r>
      <w:r w:rsidRPr="00407349">
        <w:rPr>
          <w:lang w:eastAsia="ja-JP"/>
        </w:rPr>
        <w:t xml:space="preserve">, and </w:t>
      </w:r>
      <w:r w:rsidRPr="00407349">
        <w:rPr>
          <w:i/>
          <w:lang w:eastAsia="ja-JP"/>
        </w:rPr>
        <w:t>SRS-SlotConfig</w:t>
      </w:r>
      <w:r w:rsidRPr="00407349">
        <w:rPr>
          <w:lang w:eastAsia="ja-JP"/>
        </w:rPr>
        <w:t xml:space="preserve"> is ignored</w:t>
      </w:r>
    </w:p>
    <w:p w14:paraId="17D6973B" w14:textId="7AD51CD8" w:rsidR="00D714F6" w:rsidRDefault="00D714F6" w:rsidP="00D714F6"/>
    <w:p w14:paraId="5CC087AC" w14:textId="3EBC9B4C" w:rsidR="007759AE" w:rsidRDefault="007C7E1E" w:rsidP="007C7E1E">
      <w:pPr>
        <w:pStyle w:val="Heading2"/>
      </w:pPr>
      <w:bookmarkStart w:id="1" w:name="_Hlk506574541"/>
      <w:r>
        <w:t>PUSCH ‘Precoding’ Determination from SRS</w:t>
      </w:r>
    </w:p>
    <w:bookmarkEnd w:id="1"/>
    <w:p w14:paraId="1302BCDC" w14:textId="5991BA91" w:rsidR="007C7E1E" w:rsidRDefault="007C7E1E" w:rsidP="007C7E1E">
      <w:r>
        <w:t xml:space="preserve">As pointed out in </w:t>
      </w:r>
      <w:r w:rsidR="00DC77FF">
        <w:t>[4]</w:t>
      </w:r>
      <w:r>
        <w:t>, while each layer of PUSCH should be spatially transmitted in the same way as the SRS corresponding to that layer, this is not captured in the specification at present.  We would propose the following wording. This uses the terminology ‘</w:t>
      </w:r>
      <w:r w:rsidRPr="007C7E1E">
        <w:t>spatial domain transmit filter</w:t>
      </w:r>
      <w:r>
        <w:t>’ found elsewhere in 38.214</w:t>
      </w:r>
      <w:r w:rsidR="00DC77FF">
        <w:t>.</w:t>
      </w:r>
      <w:r>
        <w:t xml:space="preserve"> </w:t>
      </w:r>
      <w:r w:rsidR="00DC77FF">
        <w:t>W</w:t>
      </w:r>
      <w:r>
        <w:t xml:space="preserve">e think </w:t>
      </w:r>
      <w:r w:rsidR="00DC77FF">
        <w:t xml:space="preserve">this </w:t>
      </w:r>
      <w:r>
        <w:t>is more suitable than ‘precoding’, since precoding often refers to the application of a precoding matrix in the specifications.</w:t>
      </w:r>
    </w:p>
    <w:p w14:paraId="5286F433" w14:textId="3B478F81" w:rsidR="007C7E1E" w:rsidRDefault="007C7E1E" w:rsidP="007C7E1E">
      <w:pPr>
        <w:spacing w:after="0"/>
      </w:pPr>
      <w:r w:rsidRPr="007C7E1E">
        <w:rPr>
          <w:b/>
        </w:rPr>
        <w:t>Proposal</w:t>
      </w:r>
      <w:r>
        <w:rPr>
          <w:b/>
        </w:rPr>
        <w:t xml:space="preserve"> </w:t>
      </w:r>
      <w:r w:rsidR="00610766">
        <w:rPr>
          <w:b/>
        </w:rPr>
        <w:t>3</w:t>
      </w:r>
      <w:r>
        <w:t>:</w:t>
      </w:r>
    </w:p>
    <w:p w14:paraId="106211FC" w14:textId="40C5061A" w:rsidR="003A0421" w:rsidRDefault="007C7E1E" w:rsidP="003A0421">
      <w:pPr>
        <w:pStyle w:val="ListParagraph"/>
        <w:numPr>
          <w:ilvl w:val="0"/>
          <w:numId w:val="34"/>
        </w:numPr>
      </w:pPr>
      <w:r>
        <w:t>Clarify that e</w:t>
      </w:r>
      <w:r w:rsidRPr="007C7E1E">
        <w:t>ach layer of the PUSCH is transmitted with the same spatial domain transmit filter as each SRS resource selected by the SRI.</w:t>
      </w:r>
    </w:p>
    <w:p w14:paraId="5C9A700B" w14:textId="099ABD6F" w:rsidR="003A0421" w:rsidRPr="00B4494A" w:rsidRDefault="003A0421" w:rsidP="003A0421">
      <w:r>
        <w:t>For 38.214, section 6.1.1.2:</w:t>
      </w:r>
    </w:p>
    <w:p w14:paraId="7C9C740C" w14:textId="55AF1B50" w:rsidR="007759AE" w:rsidRDefault="007759AE" w:rsidP="007759AE">
      <w:r w:rsidRPr="00354010">
        <w:rPr>
          <w:highlight w:val="yellow"/>
        </w:rPr>
        <w:t>&gt;&gt;&gt;&gt;&gt;&gt;&gt;&gt;&gt;&gt;&gt;&gt; Start text proposal</w:t>
      </w:r>
      <w:r>
        <w:rPr>
          <w:highlight w:val="yellow"/>
        </w:rPr>
        <w:t xml:space="preserve"> </w:t>
      </w:r>
      <w:r w:rsidRPr="00354010">
        <w:rPr>
          <w:highlight w:val="yellow"/>
        </w:rPr>
        <w:t>&gt;&gt;&gt;&gt;&gt;&gt;&gt;&gt;&gt;&gt;&gt;&gt;</w:t>
      </w:r>
    </w:p>
    <w:p w14:paraId="191CEBC5" w14:textId="77777777" w:rsidR="007759AE" w:rsidRPr="00567522" w:rsidRDefault="007759AE" w:rsidP="007759AE">
      <w:pPr>
        <w:keepNext/>
        <w:keepLines/>
        <w:spacing w:before="120" w:after="180"/>
        <w:outlineLvl w:val="3"/>
        <w:rPr>
          <w:rFonts w:ascii="Arial" w:hAnsi="Arial"/>
          <w:color w:val="000000"/>
          <w:sz w:val="24"/>
        </w:rPr>
      </w:pPr>
      <w:r w:rsidRPr="00567522">
        <w:rPr>
          <w:rFonts w:ascii="Arial" w:hAnsi="Arial"/>
          <w:color w:val="000000"/>
          <w:sz w:val="24"/>
        </w:rPr>
        <w:lastRenderedPageBreak/>
        <w:t>6.1.1.2</w:t>
      </w:r>
      <w:r w:rsidRPr="00567522">
        <w:rPr>
          <w:rFonts w:ascii="Arial" w:hAnsi="Arial"/>
          <w:color w:val="000000"/>
          <w:sz w:val="24"/>
        </w:rPr>
        <w:tab/>
        <w:t>Non-Codebook based UL transmission</w:t>
      </w:r>
    </w:p>
    <w:p w14:paraId="5F6E84E2" w14:textId="5CDE7CA3" w:rsidR="00C304C5" w:rsidRDefault="00C304C5" w:rsidP="00C304C5">
      <w:pPr>
        <w:rPr>
          <w:color w:val="000000"/>
        </w:rPr>
      </w:pPr>
      <w:r w:rsidRPr="0048482F">
        <w:rPr>
          <w:color w:val="000000"/>
        </w:rPr>
        <w:t xml:space="preserve">For non-codebook based transmission, the UE can determine its PUSCH </w:t>
      </w:r>
      <w:r w:rsidRPr="00182580">
        <w:rPr>
          <w:color w:val="FF0000"/>
          <w:u w:val="single"/>
        </w:rPr>
        <w:t xml:space="preserve">spatial domain transmit filter </w:t>
      </w:r>
      <w:r w:rsidRPr="00182580">
        <w:rPr>
          <w:rFonts w:ascii="n" w:hAnsi="n"/>
          <w:strike/>
          <w:color w:val="FF0000"/>
        </w:rPr>
        <w:t>precoder</w:t>
      </w:r>
      <w:r w:rsidRPr="00182580">
        <w:rPr>
          <w:color w:val="FF0000"/>
        </w:rPr>
        <w:t xml:space="preserve"> </w:t>
      </w:r>
      <w:r w:rsidRPr="0048482F">
        <w:rPr>
          <w:color w:val="000000"/>
        </w:rPr>
        <w:t xml:space="preserve">and transmission rank based on </w:t>
      </w:r>
      <w:r>
        <w:rPr>
          <w:color w:val="000000"/>
        </w:rPr>
        <w:t xml:space="preserve">the </w:t>
      </w:r>
      <w:r w:rsidRPr="0048482F">
        <w:rPr>
          <w:color w:val="000000"/>
        </w:rPr>
        <w:t>wideband SRI field from the DCI</w:t>
      </w:r>
      <w:bookmarkStart w:id="2" w:name="_Hlk494787623"/>
      <w:r w:rsidRPr="0048482F">
        <w:rPr>
          <w:color w:val="000000"/>
        </w:rPr>
        <w:t xml:space="preserve">. </w:t>
      </w:r>
      <w:bookmarkEnd w:id="2"/>
      <w:r w:rsidRPr="0048482F">
        <w:rPr>
          <w:color w:val="000000"/>
        </w:rPr>
        <w:t>The UE shall use one or multiple SRS resources for SRS transmission, where the number of SRS resources which can be configured to the UE for simultaneous</w:t>
      </w:r>
      <w:r w:rsidRPr="00182580">
        <w:rPr>
          <w:rFonts w:ascii="n" w:hAnsi="n"/>
          <w:strike/>
          <w:color w:val="FF0000"/>
        </w:rPr>
        <w:t>ly</w:t>
      </w:r>
      <w:r w:rsidRPr="0048482F">
        <w:rPr>
          <w:color w:val="000000"/>
        </w:rPr>
        <w:t xml:space="preserve"> transmission in the same RBs is </w:t>
      </w:r>
      <w:r w:rsidRPr="00182580">
        <w:rPr>
          <w:strike/>
          <w:color w:val="FF0000"/>
        </w:rPr>
        <w:t>being</w:t>
      </w:r>
      <w:r w:rsidRPr="00182580">
        <w:rPr>
          <w:color w:val="FF0000"/>
        </w:rPr>
        <w:t xml:space="preserve"> </w:t>
      </w:r>
      <w:r w:rsidRPr="0048482F">
        <w:rPr>
          <w:color w:val="000000"/>
        </w:rPr>
        <w:t>part of UE capability signalling</w:t>
      </w:r>
      <w:r w:rsidRPr="00182580">
        <w:rPr>
          <w:color w:val="FF0000"/>
          <w:u w:val="single"/>
        </w:rPr>
        <w:t>.  Each layer of the PUSCH is transmitted with the same spatial domain transmit filter as each SRS resource selected by the SRI.</w:t>
      </w:r>
      <w:r w:rsidRPr="0048482F">
        <w:rPr>
          <w:color w:val="000000"/>
        </w:rPr>
        <w:t xml:space="preserve"> Only one SRS port for each SRS resource is configured</w:t>
      </w:r>
      <w:r>
        <w:rPr>
          <w:color w:val="000000"/>
        </w:rPr>
        <w:t>.</w:t>
      </w:r>
      <w:r w:rsidRPr="0048482F">
        <w:rPr>
          <w:color w:val="000000"/>
        </w:rPr>
        <w:t xml:space="preserve"> Only one SRS resource set can be configured</w:t>
      </w:r>
      <w:r>
        <w:rPr>
          <w:color w:val="000000"/>
        </w:rPr>
        <w:t xml:space="preserve"> with higher layer parameter </w:t>
      </w:r>
      <w:r w:rsidRPr="00481608">
        <w:rPr>
          <w:i/>
          <w:color w:val="000000"/>
        </w:rPr>
        <w:t>srsSetUse</w:t>
      </w:r>
      <w:r>
        <w:rPr>
          <w:color w:val="000000"/>
        </w:rPr>
        <w:t xml:space="preserve"> set to ‘nonCodebook’</w:t>
      </w:r>
      <w:r w:rsidRPr="0048482F">
        <w:rPr>
          <w:color w:val="000000"/>
        </w:rPr>
        <w:t>. The maximum number of SRS resources that can be configured for non-codebook based uplink transmission is 4.</w:t>
      </w:r>
      <w:r>
        <w:rPr>
          <w:color w:val="000000"/>
        </w:rPr>
        <w:t xml:space="preserv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 identified by the SRI</w:t>
      </w:r>
      <w:r>
        <w:rPr>
          <w:color w:val="000000"/>
        </w:rPr>
        <w:t xml:space="preserve">, where the SRS resource is prior to the PDCCH carrying the SRI before slot </w:t>
      </w:r>
      <w:r w:rsidRPr="000A4735">
        <w:rPr>
          <w:i/>
          <w:color w:val="000000"/>
        </w:rPr>
        <w:t>n</w:t>
      </w:r>
      <w:r>
        <w:rPr>
          <w:color w:val="000000"/>
        </w:rPr>
        <w:t>.</w:t>
      </w:r>
    </w:p>
    <w:p w14:paraId="5E605E37" w14:textId="1E92F1F9" w:rsidR="00C304C5" w:rsidRPr="00567522" w:rsidRDefault="00C304C5" w:rsidP="00C304C5">
      <w:pPr>
        <w:rPr>
          <w:color w:val="000000"/>
        </w:rPr>
      </w:pPr>
      <w:r w:rsidRPr="0048482F">
        <w:rPr>
          <w:color w:val="000000"/>
        </w:rPr>
        <w:t xml:space="preserve">For non-codebook based transmission, the UE can measure NZP CSI-RS resource to calculate the </w:t>
      </w:r>
      <w:r w:rsidRPr="00182580">
        <w:rPr>
          <w:color w:val="FF0000"/>
          <w:u w:val="single"/>
        </w:rPr>
        <w:t xml:space="preserve">spatial domain transmit filter </w:t>
      </w:r>
      <w:r w:rsidRPr="00182580">
        <w:rPr>
          <w:strike/>
          <w:color w:val="FF0000"/>
        </w:rPr>
        <w:t>precoder</w:t>
      </w:r>
      <w:r w:rsidRPr="00182580">
        <w:rPr>
          <w:color w:val="FF0000"/>
        </w:rPr>
        <w:t xml:space="preserve"> </w:t>
      </w:r>
      <w:r w:rsidRPr="0048482F">
        <w:rPr>
          <w:color w:val="000000"/>
        </w:rPr>
        <w:t xml:space="preserve">used for the transmission of precoded SRS. </w:t>
      </w:r>
      <w:r>
        <w:rPr>
          <w:color w:val="000000"/>
        </w:rPr>
        <w:t>A</w:t>
      </w:r>
      <w:r w:rsidRPr="002F6380">
        <w:rPr>
          <w:color w:val="000000"/>
        </w:rPr>
        <w:t xml:space="preserve"> UE can be configured with only one NZP CSI-RS resource for the SRS resource set.</w:t>
      </w:r>
    </w:p>
    <w:p w14:paraId="1190CB54" w14:textId="58585E93" w:rsidR="007759AE" w:rsidRDefault="007759AE" w:rsidP="007759AE">
      <w:pPr>
        <w:rPr>
          <w:highlight w:val="yellow"/>
        </w:rPr>
      </w:pPr>
      <w:r w:rsidRPr="00354010">
        <w:rPr>
          <w:highlight w:val="yellow"/>
        </w:rPr>
        <w:t xml:space="preserve">&gt;&gt;&gt;&gt;&gt;&gt;&gt;&gt;&gt;&gt;&gt;&gt; </w:t>
      </w:r>
      <w:r>
        <w:rPr>
          <w:highlight w:val="yellow"/>
        </w:rPr>
        <w:t xml:space="preserve">End </w:t>
      </w:r>
      <w:r w:rsidRPr="00354010">
        <w:rPr>
          <w:highlight w:val="yellow"/>
        </w:rPr>
        <w:t>text proposal &gt;&gt;&gt;</w:t>
      </w:r>
      <w:r>
        <w:rPr>
          <w:highlight w:val="yellow"/>
        </w:rPr>
        <w:t>&gt;</w:t>
      </w:r>
      <w:r w:rsidRPr="00354010">
        <w:rPr>
          <w:highlight w:val="yellow"/>
        </w:rPr>
        <w:t>&gt;&gt;&gt;&gt;&gt;&gt;&gt;&gt;&gt;</w:t>
      </w:r>
    </w:p>
    <w:p w14:paraId="3A478022" w14:textId="640B75A3" w:rsidR="00610766" w:rsidRDefault="00610766" w:rsidP="007759AE">
      <w:pPr>
        <w:rPr>
          <w:highlight w:val="yellow"/>
        </w:rPr>
      </w:pPr>
    </w:p>
    <w:p w14:paraId="2922565D" w14:textId="77777777" w:rsidR="00610766" w:rsidRPr="0059068C" w:rsidRDefault="00610766" w:rsidP="00610766">
      <w:pPr>
        <w:pStyle w:val="Heading2"/>
      </w:pPr>
      <w:r w:rsidRPr="0059068C">
        <w:t>Scaling of PUSCH transmission power for UL-MIMO</w:t>
      </w:r>
    </w:p>
    <w:p w14:paraId="2557F26C" w14:textId="77777777" w:rsidR="00610766" w:rsidRDefault="00610766" w:rsidP="00610766">
      <w:r>
        <w:t>For PUSCH power control the following is specified in TS 38.213 section 7.1</w:t>
      </w:r>
    </w:p>
    <w:p w14:paraId="39FBDB66" w14:textId="77777777" w:rsidR="00610766" w:rsidRDefault="00610766" w:rsidP="00610766">
      <w:r>
        <w:rPr>
          <w:noProof/>
        </w:rPr>
        <mc:AlternateContent>
          <mc:Choice Requires="wps">
            <w:drawing>
              <wp:inline distT="0" distB="0" distL="0" distR="0" wp14:anchorId="0A31E42B" wp14:editId="370AF128">
                <wp:extent cx="6009640" cy="971550"/>
                <wp:effectExtent l="13970" t="13335" r="5715" b="571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9640" cy="971550"/>
                        </a:xfrm>
                        <a:prstGeom prst="rect">
                          <a:avLst/>
                        </a:prstGeom>
                        <a:solidFill>
                          <a:srgbClr val="FFFFFF"/>
                        </a:solidFill>
                        <a:ln w="9525">
                          <a:solidFill>
                            <a:srgbClr val="000000"/>
                          </a:solidFill>
                          <a:miter lim="800000"/>
                          <a:headEnd/>
                          <a:tailEnd/>
                        </a:ln>
                      </wps:spPr>
                      <wps:txbx>
                        <w:txbxContent>
                          <w:p w14:paraId="045417D1" w14:textId="77777777" w:rsidR="00610766" w:rsidRPr="00760BD3" w:rsidRDefault="00610766" w:rsidP="00610766">
                            <w:r>
                              <w:t>For PUSCH, </w:t>
                            </w:r>
                            <w:r w:rsidRPr="00D15B8C">
                              <w:rPr>
                                <w:highlight w:val="yellow"/>
                              </w:rPr>
                              <w:t xml:space="preserve">a UE first scales a linear value </w:t>
                            </w:r>
                            <w:r w:rsidRPr="00D15B8C">
                              <w:rPr>
                                <w:iCs/>
                                <w:position w:val="-12"/>
                                <w:highlight w:val="yellow"/>
                              </w:rPr>
                              <w:object w:dxaOrig="1590" w:dyaOrig="375" w14:anchorId="3DB627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9.5pt;height:18.75pt" o:ole="">
                                  <v:imagedata r:id="rId8" o:title=""/>
                                </v:shape>
                                <o:OLEObject Type="Embed" ProgID="Equation.3" ShapeID="_x0000_i1026" DrawAspect="Content" ObjectID="_1584566374" r:id="rId9"/>
                              </w:object>
                            </w:r>
                            <w:r w:rsidRPr="00D15B8C">
                              <w:rPr>
                                <w:iCs/>
                                <w:highlight w:val="yellow"/>
                              </w:rPr>
                              <w:t xml:space="preserve"> of the </w:t>
                            </w:r>
                            <w:r w:rsidRPr="00D15B8C">
                              <w:rPr>
                                <w:highlight w:val="yellow"/>
                              </w:rPr>
                              <w:t xml:space="preserve">transmit power </w:t>
                            </w:r>
                            <w:r w:rsidRPr="00D15B8C">
                              <w:rPr>
                                <w:iCs/>
                                <w:position w:val="-12"/>
                                <w:highlight w:val="yellow"/>
                              </w:rPr>
                              <w:object w:dxaOrig="1590" w:dyaOrig="330" w14:anchorId="1024F2AE">
                                <v:shape id="_x0000_i1028" type="#_x0000_t75" style="width:79.5pt;height:16.5pt" o:ole="">
                                  <v:imagedata r:id="rId10" o:title=""/>
                                </v:shape>
                                <o:OLEObject Type="Embed" ProgID="Equation.3" ShapeID="_x0000_i1028" DrawAspect="Content" ObjectID="_1584566375" r:id="rId11"/>
                              </w:object>
                            </w:r>
                            <w:r>
                              <w:rPr>
                                <w:iCs/>
                              </w:rPr>
                              <w:t xml:space="preserve"> </w:t>
                            </w:r>
                            <w:r>
                              <w:t xml:space="preserve">on UL BWP </w:t>
                            </w:r>
                            <w:r>
                              <w:rPr>
                                <w:iCs/>
                                <w:position w:val="-6"/>
                              </w:rPr>
                              <w:object w:dxaOrig="177" w:dyaOrig="231" w14:anchorId="747EAE10">
                                <v:shape id="_x0000_i1030" type="#_x0000_t75" style="width:9pt;height:11.25pt">
                                  <v:imagedata r:id="rId12" o:title=""/>
                                </v:shape>
                                <o:OLEObject Type="Embed" ProgID="Equation.3" ShapeID="_x0000_i1030" DrawAspect="Content" ObjectID="_1584566376" r:id="rId13"/>
                              </w:object>
                            </w:r>
                            <w:r>
                              <w:rPr>
                                <w:iCs/>
                              </w:rPr>
                              <w:t xml:space="preserve">, as described in Subclause </w:t>
                            </w:r>
                            <w:r>
                              <w:rPr>
                                <w:iCs/>
                              </w:rPr>
                              <w:fldChar w:fldCharType="begin"/>
                            </w:r>
                            <w:r>
                              <w:rPr>
                                <w:iCs/>
                              </w:rPr>
                              <w:instrText xml:space="preserve"> REF _Ref496621482 \h </w:instrText>
                            </w:r>
                            <w:r>
                              <w:rPr>
                                <w:iCs/>
                              </w:rPr>
                            </w:r>
                            <w:r>
                              <w:rPr>
                                <w:iCs/>
                              </w:rPr>
                              <w:fldChar w:fldCharType="separate"/>
                            </w:r>
                            <w:r>
                              <w:t>12</w:t>
                            </w:r>
                            <w:r>
                              <w:rPr>
                                <w:iCs/>
                              </w:rPr>
                              <w:fldChar w:fldCharType="end"/>
                            </w:r>
                            <w:r>
                              <w:rPr>
                                <w:iCs/>
                              </w:rPr>
                              <w:t xml:space="preserve">, of </w:t>
                            </w:r>
                            <w:r>
                              <w:t xml:space="preserve">carrier </w:t>
                            </w:r>
                            <w:r>
                              <w:rPr>
                                <w:iCs/>
                                <w:position w:val="-10"/>
                              </w:rPr>
                              <w:object w:dxaOrig="204" w:dyaOrig="299" w14:anchorId="3AE88623">
                                <v:shape id="_x0000_i1032" type="#_x0000_t75" style="width:10.5pt;height:15pt">
                                  <v:imagedata r:id="rId14" o:title=""/>
                                </v:shape>
                                <o:OLEObject Type="Embed" ProgID="Equation.3" ShapeID="_x0000_i1032" DrawAspect="Content" ObjectID="_1584566377" r:id="rId15"/>
                              </w:object>
                            </w:r>
                            <w:r>
                              <w:rPr>
                                <w:iCs/>
                              </w:rPr>
                              <w:t xml:space="preserve"> of </w:t>
                            </w:r>
                            <w:r>
                              <w:t xml:space="preserve">serving cell </w:t>
                            </w:r>
                            <w:r>
                              <w:rPr>
                                <w:iCs/>
                                <w:position w:val="-6"/>
                              </w:rPr>
                              <w:object w:dxaOrig="163" w:dyaOrig="204" w14:anchorId="056EBCF8">
                                <v:shape id="_x0000_i1034" type="#_x0000_t75" style="width:8.25pt;height:10.5pt">
                                  <v:imagedata r:id="rId16" o:title=""/>
                                </v:shape>
                                <o:OLEObject Type="Embed" ProgID="Equation.3" ShapeID="_x0000_i1034" DrawAspect="Content" ObjectID="_1584566378" r:id="rId17"/>
                              </w:object>
                            </w:r>
                            <w:r>
                              <w:rPr>
                                <w:iCs/>
                              </w:rPr>
                              <w:t xml:space="preserve">, with parameters as defined in Subclause </w:t>
                            </w:r>
                            <w:r>
                              <w:rPr>
                                <w:iCs/>
                              </w:rPr>
                              <w:fldChar w:fldCharType="begin"/>
                            </w:r>
                            <w:r>
                              <w:rPr>
                                <w:iCs/>
                              </w:rPr>
                              <w:instrText xml:space="preserve"> REF _Ref497117847 \h  \* MERGEFORMAT </w:instrText>
                            </w:r>
                            <w:r>
                              <w:rPr>
                                <w:iCs/>
                              </w:rPr>
                            </w:r>
                            <w:r>
                              <w:rPr>
                                <w:iCs/>
                              </w:rPr>
                              <w:fldChar w:fldCharType="separate"/>
                            </w:r>
                            <w:r>
                              <w:t>7.1.1</w:t>
                            </w:r>
                            <w:r>
                              <w:rPr>
                                <w:iCs/>
                              </w:rPr>
                              <w:fldChar w:fldCharType="end"/>
                            </w:r>
                            <w:r w:rsidRPr="00D15B8C">
                              <w:rPr>
                                <w:iCs/>
                                <w:highlight w:val="yellow"/>
                              </w:rPr>
                              <w:t xml:space="preserve">, </w:t>
                            </w:r>
                            <w:r w:rsidRPr="00D15B8C">
                              <w:rPr>
                                <w:highlight w:val="yellow"/>
                              </w:rPr>
                              <w:t>by the ratio of the number of antenna ports with a non-zero PUSCH transmission to the number of configured antenna ports for the transmission scheme. The resulting scaled power is then split equally across the antenna ports on which the non-zero PUSCH is transmitted.</w:t>
                            </w:r>
                            <w:r>
                              <w:t xml:space="preserve"> </w:t>
                            </w:r>
                          </w:p>
                        </w:txbxContent>
                      </wps:txbx>
                      <wps:bodyPr rot="0" vert="horz" wrap="square" lIns="91440" tIns="45720" rIns="91440" bIns="45720" anchor="t" anchorCtr="0" upright="1">
                        <a:noAutofit/>
                      </wps:bodyPr>
                    </wps:wsp>
                  </a:graphicData>
                </a:graphic>
              </wp:inline>
            </w:drawing>
          </mc:Choice>
          <mc:Fallback>
            <w:pict>
              <v:shapetype w14:anchorId="0A31E42B" id="_x0000_t202" coordsize="21600,21600" o:spt="202" path="m,l,21600r21600,l21600,xe">
                <v:stroke joinstyle="miter"/>
                <v:path gradientshapeok="t" o:connecttype="rect"/>
              </v:shapetype>
              <v:shape id="Text Box 2" o:spid="_x0000_s1026" type="#_x0000_t202" style="width:473.2pt;height:7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">
                <v:textbox>
                  <w:txbxContent>
                    <w:p w14:paraId="045417D1" w14:textId="77777777" w:rsidR="00610766" w:rsidRPr="00760BD3" w:rsidRDefault="00610766" w:rsidP="00610766">
                      <w:r>
                        <w:t>For PUSCH, </w:t>
                      </w:r>
                      <w:r w:rsidRPr="00D15B8C">
                        <w:rPr>
                          <w:highlight w:val="yellow"/>
                        </w:rPr>
                        <w:t xml:space="preserve">a UE first scales a linear value </w:t>
                      </w:r>
                      <w:r w:rsidRPr="00D15B8C">
                        <w:rPr>
                          <w:iCs/>
                          <w:position w:val="-12"/>
                          <w:highlight w:val="yellow"/>
                        </w:rPr>
                        <w:object w:dxaOrig="1590" w:dyaOrig="375" w14:anchorId="3DB627E3">
                          <v:shape id="_x0000_i1026" type="#_x0000_t75" style="width:79.5pt;height:18.75pt" o:ole="">
                            <v:imagedata r:id="rId8" o:title=""/>
                          </v:shape>
                          <o:OLEObject Type="Embed" ProgID="Equation.3" ShapeID="_x0000_i1026" DrawAspect="Content" ObjectID="_1584566374" r:id="rId18"/>
                        </w:object>
                      </w:r>
                      <w:r w:rsidRPr="00D15B8C">
                        <w:rPr>
                          <w:iCs/>
                          <w:highlight w:val="yellow"/>
                        </w:rPr>
                        <w:t xml:space="preserve"> of the </w:t>
                      </w:r>
                      <w:r w:rsidRPr="00D15B8C">
                        <w:rPr>
                          <w:highlight w:val="yellow"/>
                        </w:rPr>
                        <w:t xml:space="preserve">transmit power </w:t>
                      </w:r>
                      <w:r w:rsidRPr="00D15B8C">
                        <w:rPr>
                          <w:iCs/>
                          <w:position w:val="-12"/>
                          <w:highlight w:val="yellow"/>
                        </w:rPr>
                        <w:object w:dxaOrig="1590" w:dyaOrig="330" w14:anchorId="1024F2AE">
                          <v:shape id="_x0000_i1028" type="#_x0000_t75" style="width:79.5pt;height:16.5pt" o:ole="">
                            <v:imagedata r:id="rId10" o:title=""/>
                          </v:shape>
                          <o:OLEObject Type="Embed" ProgID="Equation.3" ShapeID="_x0000_i1028" DrawAspect="Content" ObjectID="_1584566375" r:id="rId19"/>
                        </w:object>
                      </w:r>
                      <w:r>
                        <w:rPr>
                          <w:iCs/>
                        </w:rPr>
                        <w:t xml:space="preserve"> </w:t>
                      </w:r>
                      <w:r>
                        <w:t xml:space="preserve">on UL BWP </w:t>
                      </w:r>
                      <w:r>
                        <w:rPr>
                          <w:iCs/>
                          <w:position w:val="-6"/>
                        </w:rPr>
                        <w:object w:dxaOrig="177" w:dyaOrig="231" w14:anchorId="747EAE10">
                          <v:shape id="_x0000_i1030" type="#_x0000_t75" style="width:9pt;height:11.25pt">
                            <v:imagedata r:id="rId12" o:title=""/>
                          </v:shape>
                          <o:OLEObject Type="Embed" ProgID="Equation.3" ShapeID="_x0000_i1030" DrawAspect="Content" ObjectID="_1584566376" r:id="rId20"/>
                        </w:object>
                      </w:r>
                      <w:r>
                        <w:rPr>
                          <w:iCs/>
                        </w:rPr>
                        <w:t xml:space="preserve">, as described in Subclause </w:t>
                      </w:r>
                      <w:r>
                        <w:rPr>
                          <w:iCs/>
                        </w:rPr>
                        <w:fldChar w:fldCharType="begin"/>
                      </w:r>
                      <w:r>
                        <w:rPr>
                          <w:iCs/>
                        </w:rPr>
                        <w:instrText xml:space="preserve"> REF _Ref496621482 \h </w:instrText>
                      </w:r>
                      <w:r>
                        <w:rPr>
                          <w:iCs/>
                        </w:rPr>
                      </w:r>
                      <w:r>
                        <w:rPr>
                          <w:iCs/>
                        </w:rPr>
                        <w:fldChar w:fldCharType="separate"/>
                      </w:r>
                      <w:r>
                        <w:t>12</w:t>
                      </w:r>
                      <w:r>
                        <w:rPr>
                          <w:iCs/>
                        </w:rPr>
                        <w:fldChar w:fldCharType="end"/>
                      </w:r>
                      <w:r>
                        <w:rPr>
                          <w:iCs/>
                        </w:rPr>
                        <w:t xml:space="preserve">, of </w:t>
                      </w:r>
                      <w:r>
                        <w:t xml:space="preserve">carrier </w:t>
                      </w:r>
                      <w:r>
                        <w:rPr>
                          <w:iCs/>
                          <w:position w:val="-10"/>
                        </w:rPr>
                        <w:object w:dxaOrig="204" w:dyaOrig="299" w14:anchorId="3AE88623">
                          <v:shape id="_x0000_i1032" type="#_x0000_t75" style="width:10.5pt;height:15pt">
                            <v:imagedata r:id="rId14" o:title=""/>
                          </v:shape>
                          <o:OLEObject Type="Embed" ProgID="Equation.3" ShapeID="_x0000_i1032" DrawAspect="Content" ObjectID="_1584566377" r:id="rId21"/>
                        </w:object>
                      </w:r>
                      <w:r>
                        <w:rPr>
                          <w:iCs/>
                        </w:rPr>
                        <w:t xml:space="preserve"> of </w:t>
                      </w:r>
                      <w:r>
                        <w:t xml:space="preserve">serving cell </w:t>
                      </w:r>
                      <w:r>
                        <w:rPr>
                          <w:iCs/>
                          <w:position w:val="-6"/>
                        </w:rPr>
                        <w:object w:dxaOrig="163" w:dyaOrig="204" w14:anchorId="056EBCF8">
                          <v:shape id="_x0000_i1034" type="#_x0000_t75" style="width:8.25pt;height:10.5pt">
                            <v:imagedata r:id="rId16" o:title=""/>
                          </v:shape>
                          <o:OLEObject Type="Embed" ProgID="Equation.3" ShapeID="_x0000_i1034" DrawAspect="Content" ObjectID="_1584566378" r:id="rId22"/>
                        </w:object>
                      </w:r>
                      <w:r>
                        <w:rPr>
                          <w:iCs/>
                        </w:rPr>
                        <w:t xml:space="preserve">, with parameters as defined in Subclause </w:t>
                      </w:r>
                      <w:r>
                        <w:rPr>
                          <w:iCs/>
                        </w:rPr>
                        <w:fldChar w:fldCharType="begin"/>
                      </w:r>
                      <w:r>
                        <w:rPr>
                          <w:iCs/>
                        </w:rPr>
                        <w:instrText xml:space="preserve"> REF _Ref497117847 \h  \* MERGEFORMAT </w:instrText>
                      </w:r>
                      <w:r>
                        <w:rPr>
                          <w:iCs/>
                        </w:rPr>
                      </w:r>
                      <w:r>
                        <w:rPr>
                          <w:iCs/>
                        </w:rPr>
                        <w:fldChar w:fldCharType="separate"/>
                      </w:r>
                      <w:r>
                        <w:t>7.1.1</w:t>
                      </w:r>
                      <w:r>
                        <w:rPr>
                          <w:iCs/>
                        </w:rPr>
                        <w:fldChar w:fldCharType="end"/>
                      </w:r>
                      <w:r w:rsidRPr="00D15B8C">
                        <w:rPr>
                          <w:iCs/>
                          <w:highlight w:val="yellow"/>
                        </w:rPr>
                        <w:t xml:space="preserve">, </w:t>
                      </w:r>
                      <w:r w:rsidRPr="00D15B8C">
                        <w:rPr>
                          <w:highlight w:val="yellow"/>
                        </w:rPr>
                        <w:t>by the ratio of the number of antenna ports with a non-zero PUSCH transmission to the number of configured antenna ports for the transmission scheme. The resulting scaled power is then split equally across the antenna ports on which the non-zero PUSCH is transmitted.</w:t>
                      </w:r>
                      <w:r>
                        <w:t xml:space="preserve"> </w:t>
                      </w:r>
                    </w:p>
                  </w:txbxContent>
                </v:textbox>
                <w10:anchorlock/>
              </v:shape>
            </w:pict>
          </mc:Fallback>
        </mc:AlternateContent>
      </w:r>
    </w:p>
    <w:p w14:paraId="0E1C9A72" w14:textId="77777777" w:rsidR="00610766" w:rsidRDefault="00610766" w:rsidP="00610766"/>
    <w:p w14:paraId="7A5DB857" w14:textId="77777777" w:rsidR="00610766" w:rsidRDefault="00610766" w:rsidP="00610766">
      <w:r>
        <w:t xml:space="preserve">The above formulation appears to primarily consider fully coherent codebook based operation, not addressing non-codebook based operation or taking into account UE coherence capability. Given the above text, while codebook based operation with full coherence capability behaves as expected, </w:t>
      </w:r>
      <w:r w:rsidRPr="00BE1212">
        <w:t xml:space="preserve">non-codebook transmission </w:t>
      </w:r>
      <w:r>
        <w:t>cannot achieve the full transmission power for rank 1, degrading cell edge performance.</w:t>
      </w:r>
      <w:r w:rsidRPr="001D1EF2">
        <w:t xml:space="preserve"> </w:t>
      </w:r>
      <w:r>
        <w:t xml:space="preserve"> There are similar problems for codebook based operation with partial or non-coherent capabilities.</w:t>
      </w:r>
    </w:p>
    <w:p w14:paraId="7875D2E5" w14:textId="3ACB216F" w:rsidR="00610766" w:rsidRDefault="00610766" w:rsidP="00610766">
      <w:r>
        <w:t xml:space="preserve">In companion contribution </w:t>
      </w:r>
      <w:r w:rsidR="00385DFE">
        <w:fldChar w:fldCharType="begin"/>
      </w:r>
      <w:r w:rsidR="00385DFE">
        <w:instrText xml:space="preserve"> REF _Ref510821136 \r \h </w:instrText>
      </w:r>
      <w:r w:rsidR="00385DFE">
        <w:fldChar w:fldCharType="separate"/>
      </w:r>
      <w:r w:rsidR="00385DFE">
        <w:t>[1]</w:t>
      </w:r>
      <w:r w:rsidR="00385DFE">
        <w:fldChar w:fldCharType="end"/>
      </w:r>
      <w:r>
        <w:t xml:space="preserve">, we provide a more detailed background and show example approaches to modify the specification to remedy problems found for codebook as well as non-codebook. The </w:t>
      </w:r>
      <w:r w:rsidR="004C4B0D">
        <w:t xml:space="preserve">related </w:t>
      </w:r>
      <w:r>
        <w:t xml:space="preserve">proposal from </w:t>
      </w:r>
      <w:r w:rsidR="004C4B0D">
        <w:fldChar w:fldCharType="begin"/>
      </w:r>
      <w:r w:rsidR="004C4B0D">
        <w:instrText xml:space="preserve"> REF _Ref510821136 \r \h </w:instrText>
      </w:r>
      <w:r w:rsidR="004C4B0D">
        <w:fldChar w:fldCharType="separate"/>
      </w:r>
      <w:r w:rsidR="004C4B0D">
        <w:t>[1]</w:t>
      </w:r>
      <w:r w:rsidR="004C4B0D">
        <w:fldChar w:fldCharType="end"/>
      </w:r>
      <w:r>
        <w:t xml:space="preserve"> for non-codebook based operation is repeated here for convenience</w:t>
      </w:r>
      <w:r w:rsidR="004C4B0D">
        <w:t>:</w:t>
      </w:r>
    </w:p>
    <w:p w14:paraId="5B288D9B" w14:textId="652B5670" w:rsidR="00610766" w:rsidRPr="004F6AB2" w:rsidRDefault="00610766" w:rsidP="00610766">
      <w:pPr>
        <w:spacing w:after="0"/>
        <w:rPr>
          <w:b/>
        </w:rPr>
      </w:pPr>
      <w:r w:rsidRPr="004F6AB2">
        <w:rPr>
          <w:b/>
        </w:rPr>
        <w:t xml:space="preserve">Proposal </w:t>
      </w:r>
      <w:r>
        <w:rPr>
          <w:b/>
        </w:rPr>
        <w:t>4</w:t>
      </w:r>
    </w:p>
    <w:p w14:paraId="3DCD5B3C" w14:textId="77777777" w:rsidR="00610766" w:rsidRPr="00CB066C" w:rsidRDefault="00610766" w:rsidP="00610766">
      <w:pPr>
        <w:pStyle w:val="ListParagraph"/>
        <w:numPr>
          <w:ilvl w:val="0"/>
          <w:numId w:val="44"/>
        </w:numPr>
      </w:pPr>
      <w:r>
        <w:t xml:space="preserve">UL power control for PUSCH should be modified such that UEs using non-codebook based transmission can transmit with a total power </w:t>
      </w:r>
      <w:r>
        <w:rPr>
          <w:iCs/>
          <w:position w:val="-12"/>
        </w:rPr>
        <w:object w:dxaOrig="1590" w:dyaOrig="330" w14:anchorId="4E556951">
          <v:shape id="_x0000_i1035" type="#_x0000_t75" style="width:79.5pt;height:16.5pt" o:ole="">
            <v:imagedata r:id="rId10" o:title=""/>
          </v:shape>
          <o:OLEObject Type="Embed" ProgID="Equation.3" ShapeID="_x0000_i1035" DrawAspect="Content" ObjectID="_1584566372" r:id="rId23"/>
        </w:object>
      </w:r>
      <w:r>
        <w:rPr>
          <w:iCs/>
        </w:rPr>
        <w:t xml:space="preserve"> independent on rank, allowing the UE to transmit at its maximum rated power. </w:t>
      </w:r>
    </w:p>
    <w:p w14:paraId="72ADB2F9" w14:textId="26246137" w:rsidR="00911F24" w:rsidRDefault="00911F24" w:rsidP="00911F24">
      <w:pPr>
        <w:pStyle w:val="Heading1"/>
      </w:pPr>
      <w:r>
        <w:lastRenderedPageBreak/>
        <w:t>Conclusion</w:t>
      </w:r>
    </w:p>
    <w:p w14:paraId="3B2B8A7C" w14:textId="2AC433FB" w:rsidR="00B86AAD" w:rsidRPr="00457093" w:rsidRDefault="00B86AAD" w:rsidP="00B86AAD">
      <w:pPr>
        <w:pStyle w:val="BodyText"/>
      </w:pPr>
      <w:r>
        <w:t xml:space="preserve">In this contribution we have discussed corrections for non-codebook based UL transmission, including those </w:t>
      </w:r>
      <w:r w:rsidR="008D79C7">
        <w:t xml:space="preserve">addressing </w:t>
      </w:r>
      <w:r w:rsidRPr="00B86AAD">
        <w:t>SRS resource set time domain triggering</w:t>
      </w:r>
      <w:r>
        <w:t xml:space="preserve">, and </w:t>
      </w:r>
      <w:r w:rsidRPr="00B86AAD">
        <w:t xml:space="preserve">PUSCH ‘precoding’ determination from </w:t>
      </w:r>
      <w:r>
        <w:t xml:space="preserve">SRS.  Text proposals are given in section 2 to implement the corrections.  </w:t>
      </w:r>
      <w:r w:rsidRPr="00457093">
        <w:t>We made the following proposals:</w:t>
      </w:r>
    </w:p>
    <w:p w14:paraId="6E225AD0" w14:textId="77777777" w:rsidR="005C247C" w:rsidRDefault="005C247C" w:rsidP="005C247C">
      <w:pPr>
        <w:spacing w:after="0"/>
      </w:pPr>
      <w:r w:rsidRPr="005C247C">
        <w:rPr>
          <w:b/>
        </w:rPr>
        <w:t>Proposal</w:t>
      </w:r>
      <w:r>
        <w:rPr>
          <w:b/>
        </w:rPr>
        <w:t xml:space="preserve"> 1</w:t>
      </w:r>
      <w:r>
        <w:t>:</w:t>
      </w:r>
    </w:p>
    <w:p w14:paraId="69D96838" w14:textId="77777777" w:rsidR="005C247C" w:rsidRDefault="005C247C" w:rsidP="005C247C">
      <w:pPr>
        <w:pStyle w:val="ListParagraph"/>
        <w:numPr>
          <w:ilvl w:val="0"/>
          <w:numId w:val="41"/>
        </w:numPr>
      </w:pPr>
      <w:r>
        <w:t>UEs are not restricted from transmitting more SRS resources than they can transmit simultaneously, as this restriction could preclude PUSCH antenna selection via SRI.</w:t>
      </w:r>
    </w:p>
    <w:p w14:paraId="3702C62A" w14:textId="77777777" w:rsidR="005C247C" w:rsidRPr="00E14D64" w:rsidRDefault="005C247C" w:rsidP="005C247C">
      <w:pPr>
        <w:pStyle w:val="ListParagraph"/>
        <w:numPr>
          <w:ilvl w:val="0"/>
          <w:numId w:val="41"/>
        </w:numPr>
      </w:pPr>
      <w:r>
        <w:t>When the UE is configured with more SRS resources than SRS or PUSCH layers that it can simultaneously transmit, a fixed rule determines a subset of SRS resource combinations that can be used by the UE.</w:t>
      </w:r>
    </w:p>
    <w:p w14:paraId="788FA2E2" w14:textId="77777777" w:rsidR="00B86AAD" w:rsidRPr="00457093" w:rsidRDefault="00B86AAD" w:rsidP="00D62129">
      <w:pPr>
        <w:spacing w:after="0"/>
        <w:rPr>
          <w:b/>
        </w:rPr>
      </w:pPr>
    </w:p>
    <w:p w14:paraId="5F4414A1" w14:textId="4A35CD2E" w:rsidR="00E243FE" w:rsidRPr="00457093" w:rsidRDefault="00E243FE" w:rsidP="00E243FE">
      <w:pPr>
        <w:spacing w:after="0"/>
        <w:rPr>
          <w:b/>
        </w:rPr>
      </w:pPr>
      <w:r w:rsidRPr="00457093">
        <w:rPr>
          <w:b/>
        </w:rPr>
        <w:t xml:space="preserve">Proposal </w:t>
      </w:r>
      <w:r w:rsidR="00610766">
        <w:rPr>
          <w:b/>
        </w:rPr>
        <w:t>2</w:t>
      </w:r>
      <w:r w:rsidRPr="00457093">
        <w:rPr>
          <w:b/>
        </w:rPr>
        <w:t>:</w:t>
      </w:r>
    </w:p>
    <w:p w14:paraId="693B34B8" w14:textId="77777777" w:rsidR="005A7700" w:rsidRPr="00457093" w:rsidRDefault="005A7700" w:rsidP="005A7700">
      <w:pPr>
        <w:spacing w:after="0"/>
      </w:pPr>
      <w:r w:rsidRPr="00457093">
        <w:t>Allow UEs to be configured to transmit in at least two time domain periodicities for codebook based and non-codebook based operation:</w:t>
      </w:r>
    </w:p>
    <w:p w14:paraId="1F6265BD" w14:textId="77777777" w:rsidR="005A7700" w:rsidRPr="00457093" w:rsidRDefault="005A7700" w:rsidP="005A7700">
      <w:pPr>
        <w:pStyle w:val="BodyText"/>
        <w:numPr>
          <w:ilvl w:val="0"/>
          <w:numId w:val="31"/>
        </w:numPr>
        <w:spacing w:after="0"/>
      </w:pPr>
      <w:r w:rsidRPr="00457093">
        <w:t>The UE is configured with one resource set for codebook based or non-codebook based operation</w:t>
      </w:r>
    </w:p>
    <w:p w14:paraId="1CE5D6E8" w14:textId="77777777" w:rsidR="005A7700" w:rsidRPr="00457093" w:rsidRDefault="005A7700" w:rsidP="005A7700">
      <w:pPr>
        <w:pStyle w:val="BodyText"/>
        <w:numPr>
          <w:ilvl w:val="1"/>
          <w:numId w:val="31"/>
        </w:numPr>
        <w:spacing w:after="0"/>
        <w:rPr>
          <w:lang w:eastAsia="ja-JP"/>
        </w:rPr>
      </w:pPr>
      <w:r w:rsidRPr="00457093">
        <w:rPr>
          <w:lang w:eastAsia="ja-JP"/>
        </w:rPr>
        <w:t>The set can be triggered aperiodically, periodically, or semi-persistently</w:t>
      </w:r>
    </w:p>
    <w:p w14:paraId="3872548E" w14:textId="77777777" w:rsidR="005A7700" w:rsidRPr="00457093" w:rsidRDefault="005A7700" w:rsidP="005A7700">
      <w:pPr>
        <w:pStyle w:val="BodyText"/>
        <w:numPr>
          <w:ilvl w:val="2"/>
          <w:numId w:val="31"/>
        </w:numPr>
        <w:spacing w:after="0"/>
        <w:rPr>
          <w:lang w:eastAsia="ja-JP"/>
        </w:rPr>
      </w:pPr>
      <w:r w:rsidRPr="00457093">
        <w:rPr>
          <w:lang w:eastAsia="ja-JP"/>
        </w:rPr>
        <w:t>SRS resources are no longer designated as periodic, aperiodic, or semi-persistent</w:t>
      </w:r>
    </w:p>
    <w:p w14:paraId="15229000" w14:textId="77777777" w:rsidR="005A7700" w:rsidRPr="00457093" w:rsidRDefault="005A7700" w:rsidP="005A7700">
      <w:pPr>
        <w:pStyle w:val="BodyText"/>
        <w:numPr>
          <w:ilvl w:val="2"/>
          <w:numId w:val="31"/>
        </w:numPr>
        <w:spacing w:after="0"/>
        <w:rPr>
          <w:lang w:eastAsia="ja-JP"/>
        </w:rPr>
      </w:pPr>
      <w:r w:rsidRPr="00457093">
        <w:rPr>
          <w:lang w:eastAsia="ja-JP"/>
        </w:rPr>
        <w:t xml:space="preserve">Each SRS resource can have a </w:t>
      </w:r>
      <w:r w:rsidRPr="00457093">
        <w:rPr>
          <w:i/>
          <w:lang w:eastAsia="ja-JP"/>
        </w:rPr>
        <w:t>SRS-SlotConfig</w:t>
      </w:r>
      <w:r w:rsidRPr="00457093">
        <w:rPr>
          <w:lang w:eastAsia="ja-JP"/>
        </w:rPr>
        <w:t xml:space="preserve"> parameter</w:t>
      </w:r>
    </w:p>
    <w:p w14:paraId="69FAFD41" w14:textId="77777777" w:rsidR="005A7700" w:rsidRPr="00457093" w:rsidRDefault="005A7700" w:rsidP="005A7700">
      <w:pPr>
        <w:pStyle w:val="BodyText"/>
        <w:numPr>
          <w:ilvl w:val="3"/>
          <w:numId w:val="31"/>
        </w:numPr>
        <w:spacing w:after="0"/>
        <w:rPr>
          <w:lang w:eastAsia="ja-JP"/>
        </w:rPr>
      </w:pPr>
      <w:r w:rsidRPr="00457093">
        <w:rPr>
          <w:lang w:eastAsia="ja-JP"/>
        </w:rPr>
        <w:t xml:space="preserve">Then the SRS is transmitted with the corresponding slot periodicity and offset and according to </w:t>
      </w:r>
      <w:r w:rsidRPr="00457093">
        <w:rPr>
          <w:i/>
          <w:lang w:eastAsia="ja-JP"/>
        </w:rPr>
        <w:t>SRS-ResourceMapping</w:t>
      </w:r>
      <w:r w:rsidRPr="00457093">
        <w:rPr>
          <w:lang w:eastAsia="ja-JP"/>
        </w:rPr>
        <w:t xml:space="preserve"> within the slot</w:t>
      </w:r>
    </w:p>
    <w:p w14:paraId="5CD29BBA" w14:textId="77777777" w:rsidR="005A7700" w:rsidRPr="00457093" w:rsidRDefault="005A7700" w:rsidP="005A7700">
      <w:pPr>
        <w:pStyle w:val="BodyText"/>
        <w:numPr>
          <w:ilvl w:val="2"/>
          <w:numId w:val="31"/>
        </w:numPr>
        <w:spacing w:after="0"/>
        <w:rPr>
          <w:lang w:eastAsia="ja-JP"/>
        </w:rPr>
      </w:pPr>
      <w:r w:rsidRPr="00457093">
        <w:rPr>
          <w:lang w:eastAsia="ja-JP"/>
        </w:rPr>
        <w:t xml:space="preserve">The SRS request field can trigger the SRS resource set </w:t>
      </w:r>
    </w:p>
    <w:p w14:paraId="16AD04BE" w14:textId="77777777" w:rsidR="005A7700" w:rsidRPr="00457093" w:rsidRDefault="005A7700" w:rsidP="005A7700">
      <w:pPr>
        <w:pStyle w:val="BodyText"/>
        <w:numPr>
          <w:ilvl w:val="3"/>
          <w:numId w:val="31"/>
        </w:numPr>
        <w:spacing w:after="0"/>
        <w:rPr>
          <w:lang w:eastAsia="ja-JP"/>
        </w:rPr>
      </w:pPr>
      <w:r w:rsidRPr="00457093">
        <w:rPr>
          <w:lang w:eastAsia="ja-JP"/>
        </w:rPr>
        <w:t xml:space="preserve">Then the SRS is transmitted in the current slot according to </w:t>
      </w:r>
      <w:r w:rsidRPr="00457093">
        <w:rPr>
          <w:i/>
          <w:lang w:eastAsia="ja-JP"/>
        </w:rPr>
        <w:t>SRS-ResourceMapping</w:t>
      </w:r>
      <w:r w:rsidRPr="00457093">
        <w:rPr>
          <w:lang w:eastAsia="ja-JP"/>
        </w:rPr>
        <w:t xml:space="preserve">, and </w:t>
      </w:r>
      <w:r w:rsidRPr="00457093">
        <w:rPr>
          <w:i/>
          <w:lang w:eastAsia="ja-JP"/>
        </w:rPr>
        <w:t>SRS-SlotConfig</w:t>
      </w:r>
      <w:r w:rsidRPr="00457093">
        <w:rPr>
          <w:lang w:eastAsia="ja-JP"/>
        </w:rPr>
        <w:t xml:space="preserve"> is ignored</w:t>
      </w:r>
    </w:p>
    <w:p w14:paraId="0E2DCABE" w14:textId="77777777" w:rsidR="00D62129" w:rsidRPr="00457093" w:rsidRDefault="00D62129" w:rsidP="00D62129">
      <w:pPr>
        <w:spacing w:after="0"/>
        <w:rPr>
          <w:b/>
        </w:rPr>
      </w:pPr>
    </w:p>
    <w:p w14:paraId="4FF85B5F" w14:textId="48268F4B" w:rsidR="00D62129" w:rsidRPr="00457093" w:rsidRDefault="00D62129" w:rsidP="00D62129">
      <w:pPr>
        <w:spacing w:after="0"/>
      </w:pPr>
      <w:r w:rsidRPr="00457093">
        <w:rPr>
          <w:b/>
        </w:rPr>
        <w:t xml:space="preserve">Proposal </w:t>
      </w:r>
      <w:r w:rsidR="00610766">
        <w:rPr>
          <w:b/>
        </w:rPr>
        <w:t>3</w:t>
      </w:r>
      <w:r w:rsidRPr="00457093">
        <w:t>:</w:t>
      </w:r>
    </w:p>
    <w:p w14:paraId="05D6208F" w14:textId="7041C153" w:rsidR="00D62129" w:rsidRDefault="00D62129" w:rsidP="00D62129">
      <w:pPr>
        <w:pStyle w:val="ListParagraph"/>
        <w:numPr>
          <w:ilvl w:val="0"/>
          <w:numId w:val="34"/>
        </w:numPr>
        <w:rPr>
          <w:szCs w:val="20"/>
        </w:rPr>
      </w:pPr>
      <w:r w:rsidRPr="00457093">
        <w:rPr>
          <w:szCs w:val="20"/>
        </w:rPr>
        <w:t>Clarify that each layer of the PUSCH is transmitted with the same spatial domain transmit filter as each SRS resource selected by the SRI.</w:t>
      </w:r>
    </w:p>
    <w:p w14:paraId="10041248" w14:textId="11B00E76" w:rsidR="00610766" w:rsidRPr="004F6AB2" w:rsidRDefault="00610766" w:rsidP="00610766">
      <w:pPr>
        <w:spacing w:after="0"/>
        <w:rPr>
          <w:b/>
        </w:rPr>
      </w:pPr>
      <w:r w:rsidRPr="004F6AB2">
        <w:rPr>
          <w:b/>
        </w:rPr>
        <w:t xml:space="preserve">Proposal </w:t>
      </w:r>
      <w:r>
        <w:rPr>
          <w:b/>
        </w:rPr>
        <w:t>4</w:t>
      </w:r>
    </w:p>
    <w:p w14:paraId="073E0624" w14:textId="77777777" w:rsidR="00610766" w:rsidRPr="00CB066C" w:rsidRDefault="00610766" w:rsidP="00610766">
      <w:pPr>
        <w:pStyle w:val="ListParagraph"/>
        <w:numPr>
          <w:ilvl w:val="0"/>
          <w:numId w:val="44"/>
        </w:numPr>
      </w:pPr>
      <w:r>
        <w:t xml:space="preserve">UL power control for PUSCH should be modified such that UEs using non-codebook based transmission can transmit with a total power </w:t>
      </w:r>
      <w:r>
        <w:rPr>
          <w:iCs/>
          <w:position w:val="-12"/>
        </w:rPr>
        <w:object w:dxaOrig="1590" w:dyaOrig="330" w14:anchorId="00567646">
          <v:shape id="_x0000_i1036" type="#_x0000_t75" style="width:79.5pt;height:16.5pt" o:ole="">
            <v:imagedata r:id="rId10" o:title=""/>
          </v:shape>
          <o:OLEObject Type="Embed" ProgID="Equation.3" ShapeID="_x0000_i1036" DrawAspect="Content" ObjectID="_1584566373" r:id="rId24"/>
        </w:object>
      </w:r>
      <w:r>
        <w:rPr>
          <w:iCs/>
        </w:rPr>
        <w:t xml:space="preserve"> independent on rank, allowing the UE to transmit at its maximum rated power. </w:t>
      </w:r>
    </w:p>
    <w:p w14:paraId="5B3C850D" w14:textId="77777777" w:rsidR="00F507D1" w:rsidRPr="00CE0424" w:rsidRDefault="00F507D1" w:rsidP="00CE0424">
      <w:pPr>
        <w:pStyle w:val="Heading1"/>
      </w:pPr>
      <w:bookmarkStart w:id="3" w:name="_In-sequence_SDU_delivery"/>
      <w:bookmarkEnd w:id="3"/>
      <w:r w:rsidRPr="00CE0424">
        <w:t>References</w:t>
      </w:r>
    </w:p>
    <w:p w14:paraId="05432ECC" w14:textId="40811D28" w:rsidR="00385DFE" w:rsidRPr="00385DFE" w:rsidRDefault="00385DFE" w:rsidP="00385DFE">
      <w:pPr>
        <w:pStyle w:val="references"/>
        <w:rPr>
          <w:sz w:val="20"/>
          <w:szCs w:val="20"/>
        </w:rPr>
      </w:pPr>
      <w:bookmarkStart w:id="4" w:name="_Ref510821136"/>
      <w:bookmarkStart w:id="5" w:name="_Ref506546563"/>
      <w:bookmarkStart w:id="6" w:name="_Ref510820185"/>
      <w:bookmarkStart w:id="7" w:name="_Hlk510823860"/>
      <w:bookmarkStart w:id="8" w:name="_GoBack"/>
      <w:r w:rsidRPr="00385DFE">
        <w:rPr>
          <w:sz w:val="20"/>
          <w:szCs w:val="20"/>
        </w:rPr>
        <w:t>R1- 180520</w:t>
      </w:r>
      <w:r w:rsidR="00F24C5F">
        <w:rPr>
          <w:sz w:val="20"/>
          <w:szCs w:val="20"/>
        </w:rPr>
        <w:t>5</w:t>
      </w:r>
      <w:r w:rsidRPr="00385DFE">
        <w:rPr>
          <w:sz w:val="20"/>
          <w:szCs w:val="20"/>
        </w:rPr>
        <w:t>, “</w:t>
      </w:r>
      <w:r w:rsidR="00F24C5F" w:rsidRPr="00F24C5F">
        <w:rPr>
          <w:sz w:val="20"/>
          <w:szCs w:val="20"/>
        </w:rPr>
        <w:t>Power control for UL MIMO</w:t>
      </w:r>
      <w:r w:rsidRPr="00385DFE">
        <w:rPr>
          <w:sz w:val="20"/>
          <w:szCs w:val="20"/>
        </w:rPr>
        <w:t>”, Ericsson, 3GPP TSG RAN WG1 #92bis, Sanya, China, April 16-20, 2018</w:t>
      </w:r>
      <w:bookmarkEnd w:id="4"/>
    </w:p>
    <w:bookmarkEnd w:id="7"/>
    <w:bookmarkEnd w:id="8"/>
    <w:p w14:paraId="33BC4DC0" w14:textId="041F4000" w:rsidR="008D3F43" w:rsidRPr="00775289" w:rsidRDefault="008D6A40" w:rsidP="00775289">
      <w:pPr>
        <w:pStyle w:val="references"/>
        <w:rPr>
          <w:sz w:val="20"/>
          <w:szCs w:val="20"/>
        </w:rPr>
      </w:pPr>
      <w:r w:rsidRPr="00775289">
        <w:rPr>
          <w:sz w:val="20"/>
          <w:szCs w:val="20"/>
        </w:rPr>
        <w:t>R1-180</w:t>
      </w:r>
      <w:r w:rsidR="005B0CEF" w:rsidRPr="00775289">
        <w:rPr>
          <w:sz w:val="20"/>
          <w:szCs w:val="20"/>
        </w:rPr>
        <w:t>3411</w:t>
      </w:r>
      <w:r w:rsidR="008D3F43" w:rsidRPr="00775289">
        <w:rPr>
          <w:sz w:val="20"/>
          <w:szCs w:val="20"/>
        </w:rPr>
        <w:t>, “</w:t>
      </w:r>
      <w:r w:rsidR="00775289" w:rsidRPr="00775289">
        <w:rPr>
          <w:sz w:val="20"/>
          <w:szCs w:val="20"/>
        </w:rPr>
        <w:t>Summary of issues on UL non-codebook based transmission</w:t>
      </w:r>
      <w:r w:rsidR="008D3F43" w:rsidRPr="00775289">
        <w:rPr>
          <w:sz w:val="20"/>
          <w:szCs w:val="20"/>
        </w:rPr>
        <w:t xml:space="preserve">”, </w:t>
      </w:r>
      <w:r w:rsidR="005B0CEF" w:rsidRPr="00775289">
        <w:rPr>
          <w:sz w:val="20"/>
          <w:szCs w:val="20"/>
        </w:rPr>
        <w:t>Nokia, Nokia Shanghai Bell</w:t>
      </w:r>
      <w:bookmarkEnd w:id="5"/>
      <w:r w:rsidR="005B0CEF" w:rsidRPr="00775289">
        <w:rPr>
          <w:sz w:val="20"/>
          <w:szCs w:val="20"/>
        </w:rPr>
        <w:t>, 3GPP TSG RAN WG1 #92, Athens, Greece, February 26– March 2, 2018</w:t>
      </w:r>
      <w:bookmarkEnd w:id="6"/>
    </w:p>
    <w:p w14:paraId="48497C90" w14:textId="54718B33" w:rsidR="00934D35" w:rsidRPr="00775289" w:rsidRDefault="00775289" w:rsidP="00775289">
      <w:pPr>
        <w:pStyle w:val="references"/>
        <w:rPr>
          <w:sz w:val="20"/>
          <w:szCs w:val="20"/>
        </w:rPr>
      </w:pPr>
      <w:bookmarkStart w:id="9" w:name="_Ref506554733"/>
      <w:r w:rsidRPr="00775289">
        <w:rPr>
          <w:sz w:val="20"/>
          <w:szCs w:val="20"/>
        </w:rPr>
        <w:t>R1-1804968</w:t>
      </w:r>
      <w:r w:rsidR="00536BF2" w:rsidRPr="00775289">
        <w:rPr>
          <w:sz w:val="20"/>
          <w:szCs w:val="20"/>
        </w:rPr>
        <w:t>, “</w:t>
      </w:r>
      <w:r w:rsidR="00934D35" w:rsidRPr="00775289">
        <w:rPr>
          <w:sz w:val="20"/>
          <w:szCs w:val="20"/>
        </w:rPr>
        <w:t>Corrections for Codebook Based UL MIMO</w:t>
      </w:r>
      <w:r w:rsidR="00536BF2" w:rsidRPr="00775289">
        <w:rPr>
          <w:sz w:val="20"/>
          <w:szCs w:val="20"/>
        </w:rPr>
        <w:t>”, Ericsson, 3GPP TSG RAN WG1 #92</w:t>
      </w:r>
      <w:r w:rsidRPr="00775289">
        <w:rPr>
          <w:sz w:val="20"/>
          <w:szCs w:val="20"/>
        </w:rPr>
        <w:t>bis</w:t>
      </w:r>
      <w:r w:rsidR="00536BF2" w:rsidRPr="00775289">
        <w:rPr>
          <w:sz w:val="20"/>
          <w:szCs w:val="20"/>
        </w:rPr>
        <w:t xml:space="preserve">, </w:t>
      </w:r>
      <w:bookmarkEnd w:id="9"/>
      <w:r w:rsidRPr="00775289">
        <w:rPr>
          <w:sz w:val="20"/>
          <w:szCs w:val="20"/>
        </w:rPr>
        <w:t>Sanya, China, April 16</w:t>
      </w:r>
      <w:r>
        <w:rPr>
          <w:sz w:val="20"/>
          <w:szCs w:val="20"/>
        </w:rPr>
        <w:t>-</w:t>
      </w:r>
      <w:r w:rsidRPr="00775289">
        <w:rPr>
          <w:sz w:val="20"/>
          <w:szCs w:val="20"/>
        </w:rPr>
        <w:t>20, 2018</w:t>
      </w:r>
    </w:p>
    <w:p w14:paraId="2742F7AE" w14:textId="0C307AB6" w:rsidR="00031E66" w:rsidRPr="00031E66" w:rsidRDefault="00031E66" w:rsidP="00031E66">
      <w:pPr>
        <w:pStyle w:val="references"/>
        <w:rPr>
          <w:sz w:val="20"/>
          <w:szCs w:val="20"/>
        </w:rPr>
      </w:pPr>
      <w:bookmarkStart w:id="10" w:name="_Ref506576213"/>
      <w:r w:rsidRPr="00031E66">
        <w:rPr>
          <w:sz w:val="20"/>
          <w:szCs w:val="20"/>
        </w:rPr>
        <w:lastRenderedPageBreak/>
        <w:t>R1-1800358, “Text proposals on non-codebook-based UL”, LG Electronics, 3GPP TSG RAN WG1 Meeting AH 1801, Vancouver, Canada, January 22-26, 2018</w:t>
      </w:r>
      <w:bookmarkEnd w:id="10"/>
    </w:p>
    <w:sectPr w:rsidR="00031E66" w:rsidRPr="00031E66"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86B87D" w14:textId="77777777" w:rsidR="00BD5E27" w:rsidRDefault="00BD5E27">
      <w:r>
        <w:separator/>
      </w:r>
    </w:p>
  </w:endnote>
  <w:endnote w:type="continuationSeparator" w:id="0">
    <w:p w14:paraId="7BFE90EC" w14:textId="77777777" w:rsidR="00BD5E27" w:rsidRDefault="00BD5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n">
    <w:altName w:val="Cambria"/>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BC8EA5" w14:textId="77777777" w:rsidR="00BD5E27" w:rsidRDefault="00BD5E27">
      <w:r>
        <w:separator/>
      </w:r>
    </w:p>
  </w:footnote>
  <w:footnote w:type="continuationSeparator" w:id="0">
    <w:p w14:paraId="4E87E638" w14:textId="77777777" w:rsidR="00BD5E27" w:rsidRDefault="00BD5E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textintend1"/>
      <w:lvlText w:val="*"/>
      <w:lvlJc w:val="left"/>
    </w:lvl>
  </w:abstractNum>
  <w:abstractNum w:abstractNumId="4" w15:restartNumberingAfterBreak="0">
    <w:nsid w:val="01C10A22"/>
    <w:multiLevelType w:val="hybridMultilevel"/>
    <w:tmpl w:val="CE426DF2"/>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BDE7D0F"/>
    <w:multiLevelType w:val="hybridMultilevel"/>
    <w:tmpl w:val="EDA2121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7" w15:restartNumberingAfterBreak="0">
    <w:nsid w:val="1CF10E26"/>
    <w:multiLevelType w:val="hybridMultilevel"/>
    <w:tmpl w:val="108AF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4B4C6C"/>
    <w:multiLevelType w:val="hybridMultilevel"/>
    <w:tmpl w:val="638A31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2B523C1"/>
    <w:multiLevelType w:val="hybridMultilevel"/>
    <w:tmpl w:val="049089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7D60C5"/>
    <w:multiLevelType w:val="hybridMultilevel"/>
    <w:tmpl w:val="40D46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0252B91"/>
    <w:multiLevelType w:val="hybridMultilevel"/>
    <w:tmpl w:val="3E26A0B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856EF5"/>
    <w:multiLevelType w:val="hybridMultilevel"/>
    <w:tmpl w:val="F4621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E02C4C"/>
    <w:multiLevelType w:val="hybridMultilevel"/>
    <w:tmpl w:val="50A40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3" w15:restartNumberingAfterBreak="0">
    <w:nsid w:val="48FA5BD5"/>
    <w:multiLevelType w:val="hybridMultilevel"/>
    <w:tmpl w:val="46C682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E939B0"/>
    <w:multiLevelType w:val="hybridMultilevel"/>
    <w:tmpl w:val="B532F2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18AF"/>
    <w:multiLevelType w:val="hybridMultilevel"/>
    <w:tmpl w:val="14DEFA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1B576C"/>
    <w:multiLevelType w:val="hybridMultilevel"/>
    <w:tmpl w:val="38326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FA76F0"/>
    <w:multiLevelType w:val="hybridMultilevel"/>
    <w:tmpl w:val="3BE67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24690"/>
    <w:multiLevelType w:val="hybridMultilevel"/>
    <w:tmpl w:val="99140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ED18BC"/>
    <w:multiLevelType w:val="multilevel"/>
    <w:tmpl w:val="32FEA0A4"/>
    <w:lvl w:ilvl="0">
      <w:start w:val="1"/>
      <w:numFmt w:val="decimal"/>
      <w:lvlText w:val="%1."/>
      <w:lvlJc w:val="left"/>
      <w:pPr>
        <w:tabs>
          <w:tab w:val="num" w:pos="3544"/>
        </w:tabs>
        <w:ind w:left="3544"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5"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24"/>
  </w:num>
  <w:num w:numId="3">
    <w:abstractNumId w:val="17"/>
  </w:num>
  <w:num w:numId="4">
    <w:abstractNumId w:val="18"/>
  </w:num>
  <w:num w:numId="5">
    <w:abstractNumId w:val="13"/>
  </w:num>
  <w:num w:numId="6">
    <w:abstractNumId w:val="21"/>
  </w:num>
  <w:num w:numId="7">
    <w:abstractNumId w:val="29"/>
  </w:num>
  <w:num w:numId="8">
    <w:abstractNumId w:val="14"/>
  </w:num>
  <w:num w:numId="9">
    <w:abstractNumId w:val="11"/>
  </w:num>
  <w:num w:numId="10">
    <w:abstractNumId w:val="2"/>
  </w:num>
  <w:num w:numId="11">
    <w:abstractNumId w:val="1"/>
  </w:num>
  <w:num w:numId="12">
    <w:abstractNumId w:val="0"/>
  </w:num>
  <w:num w:numId="13">
    <w:abstractNumId w:val="27"/>
  </w:num>
  <w:num w:numId="14">
    <w:abstractNumId w:val="15"/>
  </w:num>
  <w:num w:numId="15">
    <w:abstractNumId w:val="16"/>
  </w:num>
  <w:num w:numId="16">
    <w:abstractNumId w:val="35"/>
  </w:num>
  <w:num w:numId="17">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8">
    <w:abstractNumId w:val="30"/>
  </w:num>
  <w:num w:numId="19">
    <w:abstractNumId w:val="25"/>
  </w:num>
  <w:num w:numId="20">
    <w:abstractNumId w:val="26"/>
  </w:num>
  <w:num w:numId="21">
    <w:abstractNumId w:val="8"/>
  </w:num>
  <w:num w:numId="22">
    <w:abstractNumId w:val="12"/>
  </w:num>
  <w:num w:numId="23">
    <w:abstractNumId w:val="23"/>
  </w:num>
  <w:num w:numId="24">
    <w:abstractNumId w:val="19"/>
  </w:num>
  <w:num w:numId="25">
    <w:abstractNumId w:val="4"/>
  </w:num>
  <w:num w:numId="26">
    <w:abstractNumId w:val="5"/>
  </w:num>
  <w:num w:numId="27">
    <w:abstractNumId w:val="5"/>
  </w:num>
  <w:num w:numId="28">
    <w:abstractNumId w:val="28"/>
  </w:num>
  <w:num w:numId="29">
    <w:abstractNumId w:val="28"/>
  </w:num>
  <w:num w:numId="30">
    <w:abstractNumId w:val="28"/>
  </w:num>
  <w:num w:numId="31">
    <w:abstractNumId w:val="31"/>
  </w:num>
  <w:num w:numId="32">
    <w:abstractNumId w:val="5"/>
  </w:num>
  <w:num w:numId="33">
    <w:abstractNumId w:val="5"/>
  </w:num>
  <w:num w:numId="34">
    <w:abstractNumId w:val="7"/>
  </w:num>
  <w:num w:numId="35">
    <w:abstractNumId w:val="5"/>
  </w:num>
  <w:num w:numId="36">
    <w:abstractNumId w:val="32"/>
  </w:num>
  <w:num w:numId="37">
    <w:abstractNumId w:val="28"/>
  </w:num>
  <w:num w:numId="38">
    <w:abstractNumId w:val="10"/>
  </w:num>
  <w:num w:numId="39">
    <w:abstractNumId w:val="9"/>
  </w:num>
  <w:num w:numId="40">
    <w:abstractNumId w:val="20"/>
  </w:num>
  <w:num w:numId="41">
    <w:abstractNumId w:val="33"/>
  </w:num>
  <w:num w:numId="42">
    <w:abstractNumId w:val="34"/>
  </w:num>
  <w:num w:numId="43">
    <w:abstractNumId w:val="6"/>
  </w:num>
  <w:num w:numId="44">
    <w:abstractNumId w:val="22"/>
  </w:num>
  <w:num w:numId="45">
    <w:abstractNumId w:val="5"/>
  </w:num>
  <w:num w:numId="46">
    <w:abstractNumId w:val="5"/>
  </w:num>
  <w:num w:numId="47">
    <w:abstractNumId w:val="28"/>
  </w:num>
  <w:num w:numId="48">
    <w:abstractNumId w:val="28"/>
  </w:num>
  <w:num w:numId="49">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1E66"/>
    <w:rsid w:val="000325B8"/>
    <w:rsid w:val="00034C15"/>
    <w:rsid w:val="00036BA1"/>
    <w:rsid w:val="00042009"/>
    <w:rsid w:val="000422E2"/>
    <w:rsid w:val="00042F22"/>
    <w:rsid w:val="00043DDD"/>
    <w:rsid w:val="000444EF"/>
    <w:rsid w:val="00052A07"/>
    <w:rsid w:val="000534E3"/>
    <w:rsid w:val="0005606A"/>
    <w:rsid w:val="00057117"/>
    <w:rsid w:val="000616E7"/>
    <w:rsid w:val="0006450F"/>
    <w:rsid w:val="0006487E"/>
    <w:rsid w:val="00065E1A"/>
    <w:rsid w:val="00066176"/>
    <w:rsid w:val="0007109A"/>
    <w:rsid w:val="00077E5F"/>
    <w:rsid w:val="0008036A"/>
    <w:rsid w:val="00081AE6"/>
    <w:rsid w:val="000855EB"/>
    <w:rsid w:val="00085B52"/>
    <w:rsid w:val="000866F2"/>
    <w:rsid w:val="000877B8"/>
    <w:rsid w:val="0009009F"/>
    <w:rsid w:val="00091557"/>
    <w:rsid w:val="000924C1"/>
    <w:rsid w:val="000924F0"/>
    <w:rsid w:val="00093474"/>
    <w:rsid w:val="0009510F"/>
    <w:rsid w:val="000A1AFC"/>
    <w:rsid w:val="000A1B7B"/>
    <w:rsid w:val="000A56F2"/>
    <w:rsid w:val="000B0129"/>
    <w:rsid w:val="000B2719"/>
    <w:rsid w:val="000B3A8F"/>
    <w:rsid w:val="000B4AB9"/>
    <w:rsid w:val="000B58C3"/>
    <w:rsid w:val="000B61E9"/>
    <w:rsid w:val="000C0974"/>
    <w:rsid w:val="000C165A"/>
    <w:rsid w:val="000C2E19"/>
    <w:rsid w:val="000C2EC1"/>
    <w:rsid w:val="000C3D1D"/>
    <w:rsid w:val="000C4C24"/>
    <w:rsid w:val="000C5734"/>
    <w:rsid w:val="000D0D07"/>
    <w:rsid w:val="000D4797"/>
    <w:rsid w:val="000D7DE9"/>
    <w:rsid w:val="000E0527"/>
    <w:rsid w:val="000E055D"/>
    <w:rsid w:val="000E1E92"/>
    <w:rsid w:val="000E2679"/>
    <w:rsid w:val="000E3681"/>
    <w:rsid w:val="000E7896"/>
    <w:rsid w:val="000F06D6"/>
    <w:rsid w:val="000F0961"/>
    <w:rsid w:val="000F0EB1"/>
    <w:rsid w:val="000F1106"/>
    <w:rsid w:val="000F3BE9"/>
    <w:rsid w:val="000F3F6C"/>
    <w:rsid w:val="000F6DF3"/>
    <w:rsid w:val="000F7437"/>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8F5"/>
    <w:rsid w:val="00151E23"/>
    <w:rsid w:val="001526E0"/>
    <w:rsid w:val="0015373E"/>
    <w:rsid w:val="001551B5"/>
    <w:rsid w:val="00163D8D"/>
    <w:rsid w:val="001642D1"/>
    <w:rsid w:val="001659C1"/>
    <w:rsid w:val="00173A8E"/>
    <w:rsid w:val="00177382"/>
    <w:rsid w:val="0018143F"/>
    <w:rsid w:val="00181B2C"/>
    <w:rsid w:val="00182580"/>
    <w:rsid w:val="00184A41"/>
    <w:rsid w:val="001870D4"/>
    <w:rsid w:val="00190AC1"/>
    <w:rsid w:val="0019341A"/>
    <w:rsid w:val="00197DF9"/>
    <w:rsid w:val="001A1987"/>
    <w:rsid w:val="001A2564"/>
    <w:rsid w:val="001A31C0"/>
    <w:rsid w:val="001A6173"/>
    <w:rsid w:val="001A6CBA"/>
    <w:rsid w:val="001B0D97"/>
    <w:rsid w:val="001B3609"/>
    <w:rsid w:val="001B5A5D"/>
    <w:rsid w:val="001C1CE5"/>
    <w:rsid w:val="001C3D2A"/>
    <w:rsid w:val="001D04D5"/>
    <w:rsid w:val="001D51BA"/>
    <w:rsid w:val="001D6342"/>
    <w:rsid w:val="001D65EC"/>
    <w:rsid w:val="001D6D53"/>
    <w:rsid w:val="001D7E4A"/>
    <w:rsid w:val="001E2560"/>
    <w:rsid w:val="001E58E2"/>
    <w:rsid w:val="001E70DA"/>
    <w:rsid w:val="001E7AED"/>
    <w:rsid w:val="001F376D"/>
    <w:rsid w:val="001F3916"/>
    <w:rsid w:val="001F48CF"/>
    <w:rsid w:val="001F4AF4"/>
    <w:rsid w:val="001F54C5"/>
    <w:rsid w:val="001F662C"/>
    <w:rsid w:val="001F7074"/>
    <w:rsid w:val="00200490"/>
    <w:rsid w:val="00201F3A"/>
    <w:rsid w:val="00202FE4"/>
    <w:rsid w:val="00203F96"/>
    <w:rsid w:val="002067CD"/>
    <w:rsid w:val="002069B2"/>
    <w:rsid w:val="00207FA3"/>
    <w:rsid w:val="00214DA8"/>
    <w:rsid w:val="00215423"/>
    <w:rsid w:val="002158FA"/>
    <w:rsid w:val="00220600"/>
    <w:rsid w:val="00220DD8"/>
    <w:rsid w:val="002224DB"/>
    <w:rsid w:val="00223FCB"/>
    <w:rsid w:val="002252C3"/>
    <w:rsid w:val="00225C54"/>
    <w:rsid w:val="0022625B"/>
    <w:rsid w:val="00230765"/>
    <w:rsid w:val="002319E4"/>
    <w:rsid w:val="002340A2"/>
    <w:rsid w:val="00235632"/>
    <w:rsid w:val="00235872"/>
    <w:rsid w:val="00241559"/>
    <w:rsid w:val="002435B3"/>
    <w:rsid w:val="00244407"/>
    <w:rsid w:val="002451ED"/>
    <w:rsid w:val="002458EB"/>
    <w:rsid w:val="002500C8"/>
    <w:rsid w:val="00257543"/>
    <w:rsid w:val="002611E7"/>
    <w:rsid w:val="002617E7"/>
    <w:rsid w:val="00264228"/>
    <w:rsid w:val="00264334"/>
    <w:rsid w:val="0026473E"/>
    <w:rsid w:val="00266214"/>
    <w:rsid w:val="00267C83"/>
    <w:rsid w:val="0027144F"/>
    <w:rsid w:val="00271813"/>
    <w:rsid w:val="00271F3A"/>
    <w:rsid w:val="00273278"/>
    <w:rsid w:val="002737F4"/>
    <w:rsid w:val="00274034"/>
    <w:rsid w:val="002805F5"/>
    <w:rsid w:val="00280751"/>
    <w:rsid w:val="0028280A"/>
    <w:rsid w:val="0028371B"/>
    <w:rsid w:val="00286ACD"/>
    <w:rsid w:val="00287838"/>
    <w:rsid w:val="002907B5"/>
    <w:rsid w:val="002907C5"/>
    <w:rsid w:val="00292EB7"/>
    <w:rsid w:val="00292F4C"/>
    <w:rsid w:val="00293279"/>
    <w:rsid w:val="00296227"/>
    <w:rsid w:val="00296F44"/>
    <w:rsid w:val="0029777D"/>
    <w:rsid w:val="002A055E"/>
    <w:rsid w:val="002A1D4E"/>
    <w:rsid w:val="002A2869"/>
    <w:rsid w:val="002A3A5D"/>
    <w:rsid w:val="002B24D6"/>
    <w:rsid w:val="002C41E6"/>
    <w:rsid w:val="002D071A"/>
    <w:rsid w:val="002D34B2"/>
    <w:rsid w:val="002D7637"/>
    <w:rsid w:val="002E17F2"/>
    <w:rsid w:val="002E4C79"/>
    <w:rsid w:val="002E5016"/>
    <w:rsid w:val="002E7CAE"/>
    <w:rsid w:val="002F0DC9"/>
    <w:rsid w:val="002F11DD"/>
    <w:rsid w:val="002F2771"/>
    <w:rsid w:val="002F37A9"/>
    <w:rsid w:val="002F6288"/>
    <w:rsid w:val="00301CE6"/>
    <w:rsid w:val="0030256B"/>
    <w:rsid w:val="003025A2"/>
    <w:rsid w:val="0030501F"/>
    <w:rsid w:val="003058F6"/>
    <w:rsid w:val="00307BA1"/>
    <w:rsid w:val="00311702"/>
    <w:rsid w:val="00311E82"/>
    <w:rsid w:val="00313FD6"/>
    <w:rsid w:val="003143BD"/>
    <w:rsid w:val="003203ED"/>
    <w:rsid w:val="00322C9F"/>
    <w:rsid w:val="00324D23"/>
    <w:rsid w:val="00327997"/>
    <w:rsid w:val="00331751"/>
    <w:rsid w:val="00331B7B"/>
    <w:rsid w:val="00333AF7"/>
    <w:rsid w:val="00334579"/>
    <w:rsid w:val="00335769"/>
    <w:rsid w:val="00335858"/>
    <w:rsid w:val="00336BDA"/>
    <w:rsid w:val="00342BD7"/>
    <w:rsid w:val="003457C3"/>
    <w:rsid w:val="00346DB5"/>
    <w:rsid w:val="003477B1"/>
    <w:rsid w:val="00356159"/>
    <w:rsid w:val="00356A14"/>
    <w:rsid w:val="00357380"/>
    <w:rsid w:val="003602D9"/>
    <w:rsid w:val="003604CE"/>
    <w:rsid w:val="00370E47"/>
    <w:rsid w:val="0037127C"/>
    <w:rsid w:val="003742AC"/>
    <w:rsid w:val="00374ADB"/>
    <w:rsid w:val="00377CE1"/>
    <w:rsid w:val="003846FB"/>
    <w:rsid w:val="00385BF0"/>
    <w:rsid w:val="00385DFE"/>
    <w:rsid w:val="003939FF"/>
    <w:rsid w:val="003A0421"/>
    <w:rsid w:val="003A0E41"/>
    <w:rsid w:val="003A2223"/>
    <w:rsid w:val="003A2A0F"/>
    <w:rsid w:val="003A45A1"/>
    <w:rsid w:val="003A5B0A"/>
    <w:rsid w:val="003A6BAC"/>
    <w:rsid w:val="003A7EF3"/>
    <w:rsid w:val="003B159C"/>
    <w:rsid w:val="003B369F"/>
    <w:rsid w:val="003B36A3"/>
    <w:rsid w:val="003B665A"/>
    <w:rsid w:val="003B79A4"/>
    <w:rsid w:val="003B7FE5"/>
    <w:rsid w:val="003C11C8"/>
    <w:rsid w:val="003C2702"/>
    <w:rsid w:val="003C7806"/>
    <w:rsid w:val="003D109F"/>
    <w:rsid w:val="003D2478"/>
    <w:rsid w:val="003D3C45"/>
    <w:rsid w:val="003D5173"/>
    <w:rsid w:val="003D5B1F"/>
    <w:rsid w:val="003E0B89"/>
    <w:rsid w:val="003E15FA"/>
    <w:rsid w:val="003E20F2"/>
    <w:rsid w:val="003E55E4"/>
    <w:rsid w:val="003E67C4"/>
    <w:rsid w:val="003E74E3"/>
    <w:rsid w:val="003F05C7"/>
    <w:rsid w:val="003F2CD4"/>
    <w:rsid w:val="003F6BBE"/>
    <w:rsid w:val="004000E8"/>
    <w:rsid w:val="00402E2B"/>
    <w:rsid w:val="004033B5"/>
    <w:rsid w:val="004050EA"/>
    <w:rsid w:val="0040512B"/>
    <w:rsid w:val="00405CA5"/>
    <w:rsid w:val="00407349"/>
    <w:rsid w:val="00407CD3"/>
    <w:rsid w:val="00410134"/>
    <w:rsid w:val="00410B72"/>
    <w:rsid w:val="00410F18"/>
    <w:rsid w:val="0041263E"/>
    <w:rsid w:val="00413AAC"/>
    <w:rsid w:val="00413E92"/>
    <w:rsid w:val="00421105"/>
    <w:rsid w:val="004242F4"/>
    <w:rsid w:val="00427248"/>
    <w:rsid w:val="00432932"/>
    <w:rsid w:val="00433FC3"/>
    <w:rsid w:val="00437447"/>
    <w:rsid w:val="00441782"/>
    <w:rsid w:val="00441A92"/>
    <w:rsid w:val="0044474B"/>
    <w:rsid w:val="00444F56"/>
    <w:rsid w:val="00446488"/>
    <w:rsid w:val="004517AA"/>
    <w:rsid w:val="00452CAC"/>
    <w:rsid w:val="00457093"/>
    <w:rsid w:val="00457565"/>
    <w:rsid w:val="00457B71"/>
    <w:rsid w:val="00465ABC"/>
    <w:rsid w:val="004669E2"/>
    <w:rsid w:val="00470C31"/>
    <w:rsid w:val="004734D0"/>
    <w:rsid w:val="00475429"/>
    <w:rsid w:val="0047556B"/>
    <w:rsid w:val="00477768"/>
    <w:rsid w:val="00487951"/>
    <w:rsid w:val="00490CE4"/>
    <w:rsid w:val="00492A3E"/>
    <w:rsid w:val="00492BC5"/>
    <w:rsid w:val="004964F1"/>
    <w:rsid w:val="0049697E"/>
    <w:rsid w:val="004A16BC"/>
    <w:rsid w:val="004A2B94"/>
    <w:rsid w:val="004B7C0C"/>
    <w:rsid w:val="004C3898"/>
    <w:rsid w:val="004C4B0D"/>
    <w:rsid w:val="004C5610"/>
    <w:rsid w:val="004D36B1"/>
    <w:rsid w:val="004D7EBD"/>
    <w:rsid w:val="004E2680"/>
    <w:rsid w:val="004E28F9"/>
    <w:rsid w:val="004E462E"/>
    <w:rsid w:val="004E56DC"/>
    <w:rsid w:val="004E709A"/>
    <w:rsid w:val="004E76F4"/>
    <w:rsid w:val="004F0B4E"/>
    <w:rsid w:val="004F0B6C"/>
    <w:rsid w:val="004F2078"/>
    <w:rsid w:val="004F4DA3"/>
    <w:rsid w:val="004F6AB2"/>
    <w:rsid w:val="00506557"/>
    <w:rsid w:val="0050677A"/>
    <w:rsid w:val="005108D8"/>
    <w:rsid w:val="0051139E"/>
    <w:rsid w:val="005116F9"/>
    <w:rsid w:val="005153A7"/>
    <w:rsid w:val="005219CF"/>
    <w:rsid w:val="0052395C"/>
    <w:rsid w:val="00525C3C"/>
    <w:rsid w:val="00534B59"/>
    <w:rsid w:val="00536759"/>
    <w:rsid w:val="00536BF2"/>
    <w:rsid w:val="00537C62"/>
    <w:rsid w:val="0054216C"/>
    <w:rsid w:val="00542C28"/>
    <w:rsid w:val="00546970"/>
    <w:rsid w:val="00547282"/>
    <w:rsid w:val="00552B74"/>
    <w:rsid w:val="00554192"/>
    <w:rsid w:val="00554E19"/>
    <w:rsid w:val="0056121F"/>
    <w:rsid w:val="00565BC1"/>
    <w:rsid w:val="00567522"/>
    <w:rsid w:val="00572505"/>
    <w:rsid w:val="00572C75"/>
    <w:rsid w:val="005732A4"/>
    <w:rsid w:val="00575DA6"/>
    <w:rsid w:val="00582809"/>
    <w:rsid w:val="00583D71"/>
    <w:rsid w:val="0058798C"/>
    <w:rsid w:val="005900FA"/>
    <w:rsid w:val="0059068C"/>
    <w:rsid w:val="005935A4"/>
    <w:rsid w:val="005948C2"/>
    <w:rsid w:val="00595DCA"/>
    <w:rsid w:val="0059779B"/>
    <w:rsid w:val="005A209A"/>
    <w:rsid w:val="005A662D"/>
    <w:rsid w:val="005A7700"/>
    <w:rsid w:val="005B0CEF"/>
    <w:rsid w:val="005B35D7"/>
    <w:rsid w:val="005B392A"/>
    <w:rsid w:val="005B3AA3"/>
    <w:rsid w:val="005B4820"/>
    <w:rsid w:val="005B6F83"/>
    <w:rsid w:val="005C247C"/>
    <w:rsid w:val="005C69D9"/>
    <w:rsid w:val="005C6DD7"/>
    <w:rsid w:val="005C74FB"/>
    <w:rsid w:val="005C7A10"/>
    <w:rsid w:val="005D1602"/>
    <w:rsid w:val="005D4789"/>
    <w:rsid w:val="005D5BD4"/>
    <w:rsid w:val="005E0B90"/>
    <w:rsid w:val="005E385F"/>
    <w:rsid w:val="005E5B81"/>
    <w:rsid w:val="005F2CB1"/>
    <w:rsid w:val="005F3025"/>
    <w:rsid w:val="005F4DA9"/>
    <w:rsid w:val="005F618C"/>
    <w:rsid w:val="005F6E8F"/>
    <w:rsid w:val="005F70BD"/>
    <w:rsid w:val="0060283C"/>
    <w:rsid w:val="00604F14"/>
    <w:rsid w:val="006077A3"/>
    <w:rsid w:val="00610766"/>
    <w:rsid w:val="00611B83"/>
    <w:rsid w:val="00613257"/>
    <w:rsid w:val="00620A71"/>
    <w:rsid w:val="00620D80"/>
    <w:rsid w:val="006234A6"/>
    <w:rsid w:val="00625FAB"/>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63D"/>
    <w:rsid w:val="00667EE7"/>
    <w:rsid w:val="00670922"/>
    <w:rsid w:val="00670BE1"/>
    <w:rsid w:val="0067218F"/>
    <w:rsid w:val="006741F2"/>
    <w:rsid w:val="00674CC3"/>
    <w:rsid w:val="00675C72"/>
    <w:rsid w:val="00676718"/>
    <w:rsid w:val="006771F9"/>
    <w:rsid w:val="006776D7"/>
    <w:rsid w:val="00681003"/>
    <w:rsid w:val="006817C9"/>
    <w:rsid w:val="00683ECE"/>
    <w:rsid w:val="006867CD"/>
    <w:rsid w:val="00687CFA"/>
    <w:rsid w:val="006920A6"/>
    <w:rsid w:val="006935DF"/>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15AF"/>
    <w:rsid w:val="006D6F08"/>
    <w:rsid w:val="006E062C"/>
    <w:rsid w:val="006E1514"/>
    <w:rsid w:val="006E2288"/>
    <w:rsid w:val="006E28B7"/>
    <w:rsid w:val="006E3310"/>
    <w:rsid w:val="006E43D7"/>
    <w:rsid w:val="006E4E39"/>
    <w:rsid w:val="006E565E"/>
    <w:rsid w:val="006E673D"/>
    <w:rsid w:val="006E6F50"/>
    <w:rsid w:val="006E7D3B"/>
    <w:rsid w:val="006F1B70"/>
    <w:rsid w:val="006F341D"/>
    <w:rsid w:val="006F3CDE"/>
    <w:rsid w:val="006F58D4"/>
    <w:rsid w:val="0070346E"/>
    <w:rsid w:val="0070425C"/>
    <w:rsid w:val="00704C41"/>
    <w:rsid w:val="00704EDB"/>
    <w:rsid w:val="00706101"/>
    <w:rsid w:val="007062AC"/>
    <w:rsid w:val="00707072"/>
    <w:rsid w:val="00707D61"/>
    <w:rsid w:val="00712287"/>
    <w:rsid w:val="00712772"/>
    <w:rsid w:val="007148D3"/>
    <w:rsid w:val="00715B9A"/>
    <w:rsid w:val="00717231"/>
    <w:rsid w:val="0072656A"/>
    <w:rsid w:val="00726A4D"/>
    <w:rsid w:val="00726EA6"/>
    <w:rsid w:val="00727208"/>
    <w:rsid w:val="00727680"/>
    <w:rsid w:val="00732597"/>
    <w:rsid w:val="007348B1"/>
    <w:rsid w:val="007362A6"/>
    <w:rsid w:val="00736D7D"/>
    <w:rsid w:val="00737144"/>
    <w:rsid w:val="00737FB0"/>
    <w:rsid w:val="00740E58"/>
    <w:rsid w:val="007445A0"/>
    <w:rsid w:val="0074524B"/>
    <w:rsid w:val="00747D8B"/>
    <w:rsid w:val="00751228"/>
    <w:rsid w:val="00755249"/>
    <w:rsid w:val="00756175"/>
    <w:rsid w:val="007571E1"/>
    <w:rsid w:val="007604B2"/>
    <w:rsid w:val="00765281"/>
    <w:rsid w:val="007659C5"/>
    <w:rsid w:val="00766BAD"/>
    <w:rsid w:val="007679B0"/>
    <w:rsid w:val="007740C8"/>
    <w:rsid w:val="00775289"/>
    <w:rsid w:val="007755F2"/>
    <w:rsid w:val="007759AE"/>
    <w:rsid w:val="007761AD"/>
    <w:rsid w:val="00776971"/>
    <w:rsid w:val="00777D37"/>
    <w:rsid w:val="0078177E"/>
    <w:rsid w:val="0078304C"/>
    <w:rsid w:val="00783673"/>
    <w:rsid w:val="00785490"/>
    <w:rsid w:val="00786FB0"/>
    <w:rsid w:val="00790B99"/>
    <w:rsid w:val="007925EA"/>
    <w:rsid w:val="00793CD8"/>
    <w:rsid w:val="00795C92"/>
    <w:rsid w:val="00796231"/>
    <w:rsid w:val="007A1CB3"/>
    <w:rsid w:val="007A306F"/>
    <w:rsid w:val="007A43A6"/>
    <w:rsid w:val="007A58A6"/>
    <w:rsid w:val="007A5B38"/>
    <w:rsid w:val="007B0FAA"/>
    <w:rsid w:val="007B3D2D"/>
    <w:rsid w:val="007B50AE"/>
    <w:rsid w:val="007B51DF"/>
    <w:rsid w:val="007B614F"/>
    <w:rsid w:val="007B7374"/>
    <w:rsid w:val="007C05DD"/>
    <w:rsid w:val="007C3D18"/>
    <w:rsid w:val="007C60BF"/>
    <w:rsid w:val="007C6A07"/>
    <w:rsid w:val="007C75A1"/>
    <w:rsid w:val="007C77A5"/>
    <w:rsid w:val="007C7E1E"/>
    <w:rsid w:val="007D04E5"/>
    <w:rsid w:val="007D0F81"/>
    <w:rsid w:val="007D5901"/>
    <w:rsid w:val="007D7526"/>
    <w:rsid w:val="007E4610"/>
    <w:rsid w:val="007E4715"/>
    <w:rsid w:val="007E505B"/>
    <w:rsid w:val="007E7091"/>
    <w:rsid w:val="007F6223"/>
    <w:rsid w:val="007F703A"/>
    <w:rsid w:val="007F75D5"/>
    <w:rsid w:val="00803FAE"/>
    <w:rsid w:val="0080605F"/>
    <w:rsid w:val="00806EE7"/>
    <w:rsid w:val="00807786"/>
    <w:rsid w:val="00811FCB"/>
    <w:rsid w:val="00812740"/>
    <w:rsid w:val="008158D6"/>
    <w:rsid w:val="00817196"/>
    <w:rsid w:val="00821ACC"/>
    <w:rsid w:val="008235DB"/>
    <w:rsid w:val="00824AB4"/>
    <w:rsid w:val="00825C42"/>
    <w:rsid w:val="00825D25"/>
    <w:rsid w:val="00825F90"/>
    <w:rsid w:val="00827D6F"/>
    <w:rsid w:val="00833F2B"/>
    <w:rsid w:val="00837232"/>
    <w:rsid w:val="008376AC"/>
    <w:rsid w:val="008444E8"/>
    <w:rsid w:val="00844E80"/>
    <w:rsid w:val="00846FE7"/>
    <w:rsid w:val="008541D3"/>
    <w:rsid w:val="0085664A"/>
    <w:rsid w:val="00856911"/>
    <w:rsid w:val="0086189F"/>
    <w:rsid w:val="00864E9D"/>
    <w:rsid w:val="008677FD"/>
    <w:rsid w:val="008706D4"/>
    <w:rsid w:val="00870F8A"/>
    <w:rsid w:val="008719A4"/>
    <w:rsid w:val="00871D23"/>
    <w:rsid w:val="00873E1C"/>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3F43"/>
    <w:rsid w:val="008D6A40"/>
    <w:rsid w:val="008D6D1A"/>
    <w:rsid w:val="008D79C7"/>
    <w:rsid w:val="008E065E"/>
    <w:rsid w:val="008E0927"/>
    <w:rsid w:val="008E1909"/>
    <w:rsid w:val="008E1C3B"/>
    <w:rsid w:val="008E2ECF"/>
    <w:rsid w:val="008E4DF6"/>
    <w:rsid w:val="008F139D"/>
    <w:rsid w:val="008F1EAB"/>
    <w:rsid w:val="008F33DC"/>
    <w:rsid w:val="008F477F"/>
    <w:rsid w:val="00902350"/>
    <w:rsid w:val="0090336B"/>
    <w:rsid w:val="009053AA"/>
    <w:rsid w:val="00906939"/>
    <w:rsid w:val="0091084E"/>
    <w:rsid w:val="00910B7D"/>
    <w:rsid w:val="009117D3"/>
    <w:rsid w:val="00911DFB"/>
    <w:rsid w:val="00911F24"/>
    <w:rsid w:val="009139D9"/>
    <w:rsid w:val="00914AD8"/>
    <w:rsid w:val="00916079"/>
    <w:rsid w:val="00917CE9"/>
    <w:rsid w:val="00920BF2"/>
    <w:rsid w:val="00921399"/>
    <w:rsid w:val="00922010"/>
    <w:rsid w:val="00924F40"/>
    <w:rsid w:val="00931BD9"/>
    <w:rsid w:val="00934D35"/>
    <w:rsid w:val="00935739"/>
    <w:rsid w:val="009368F3"/>
    <w:rsid w:val="009376EF"/>
    <w:rsid w:val="00941636"/>
    <w:rsid w:val="00943742"/>
    <w:rsid w:val="00945C05"/>
    <w:rsid w:val="00945DBB"/>
    <w:rsid w:val="00946945"/>
    <w:rsid w:val="0094751C"/>
    <w:rsid w:val="00947713"/>
    <w:rsid w:val="00950DE7"/>
    <w:rsid w:val="00952A24"/>
    <w:rsid w:val="00953920"/>
    <w:rsid w:val="00953D47"/>
    <w:rsid w:val="009549F7"/>
    <w:rsid w:val="0095681E"/>
    <w:rsid w:val="009572D4"/>
    <w:rsid w:val="00961047"/>
    <w:rsid w:val="00961921"/>
    <w:rsid w:val="0096430A"/>
    <w:rsid w:val="0096554B"/>
    <w:rsid w:val="0096584A"/>
    <w:rsid w:val="00971F08"/>
    <w:rsid w:val="0097493A"/>
    <w:rsid w:val="009749F1"/>
    <w:rsid w:val="0097603D"/>
    <w:rsid w:val="00976949"/>
    <w:rsid w:val="00980477"/>
    <w:rsid w:val="00985253"/>
    <w:rsid w:val="009853B3"/>
    <w:rsid w:val="00985BFD"/>
    <w:rsid w:val="00990630"/>
    <w:rsid w:val="009914C0"/>
    <w:rsid w:val="00991761"/>
    <w:rsid w:val="00994DCA"/>
    <w:rsid w:val="009960EC"/>
    <w:rsid w:val="009970DD"/>
    <w:rsid w:val="00997CB2"/>
    <w:rsid w:val="009A0FBA"/>
    <w:rsid w:val="009A1601"/>
    <w:rsid w:val="009A18A7"/>
    <w:rsid w:val="009A1933"/>
    <w:rsid w:val="009A462D"/>
    <w:rsid w:val="009A5CBA"/>
    <w:rsid w:val="009B1347"/>
    <w:rsid w:val="009B1F30"/>
    <w:rsid w:val="009B2C22"/>
    <w:rsid w:val="009B3AC2"/>
    <w:rsid w:val="009B4DF4"/>
    <w:rsid w:val="009B564E"/>
    <w:rsid w:val="009B6E7E"/>
    <w:rsid w:val="009B7E87"/>
    <w:rsid w:val="009C2304"/>
    <w:rsid w:val="009C403E"/>
    <w:rsid w:val="009C6832"/>
    <w:rsid w:val="009D4FF0"/>
    <w:rsid w:val="009D6079"/>
    <w:rsid w:val="009D703C"/>
    <w:rsid w:val="009D718F"/>
    <w:rsid w:val="009E068F"/>
    <w:rsid w:val="009E14E0"/>
    <w:rsid w:val="009E35DB"/>
    <w:rsid w:val="009E47A3"/>
    <w:rsid w:val="009E5350"/>
    <w:rsid w:val="009F08F3"/>
    <w:rsid w:val="009F344F"/>
    <w:rsid w:val="00A031D8"/>
    <w:rsid w:val="00A039ED"/>
    <w:rsid w:val="00A048A8"/>
    <w:rsid w:val="00A04F49"/>
    <w:rsid w:val="00A13E54"/>
    <w:rsid w:val="00A140BE"/>
    <w:rsid w:val="00A15745"/>
    <w:rsid w:val="00A17F63"/>
    <w:rsid w:val="00A2193B"/>
    <w:rsid w:val="00A2351A"/>
    <w:rsid w:val="00A264A9"/>
    <w:rsid w:val="00A27785"/>
    <w:rsid w:val="00A30187"/>
    <w:rsid w:val="00A3448A"/>
    <w:rsid w:val="00A36297"/>
    <w:rsid w:val="00A40B20"/>
    <w:rsid w:val="00A41E2B"/>
    <w:rsid w:val="00A45B74"/>
    <w:rsid w:val="00A52E1D"/>
    <w:rsid w:val="00A61499"/>
    <w:rsid w:val="00A62A77"/>
    <w:rsid w:val="00A6313B"/>
    <w:rsid w:val="00A63483"/>
    <w:rsid w:val="00A657D7"/>
    <w:rsid w:val="00A660AC"/>
    <w:rsid w:val="00A67E6C"/>
    <w:rsid w:val="00A71B99"/>
    <w:rsid w:val="00A739D0"/>
    <w:rsid w:val="00A74A4B"/>
    <w:rsid w:val="00A761D4"/>
    <w:rsid w:val="00A77EC4"/>
    <w:rsid w:val="00A85C6C"/>
    <w:rsid w:val="00A85EF6"/>
    <w:rsid w:val="00A92879"/>
    <w:rsid w:val="00A93153"/>
    <w:rsid w:val="00A9442A"/>
    <w:rsid w:val="00AA016F"/>
    <w:rsid w:val="00AA1ED6"/>
    <w:rsid w:val="00AA34DF"/>
    <w:rsid w:val="00AA51D6"/>
    <w:rsid w:val="00AA57CF"/>
    <w:rsid w:val="00AB0BC8"/>
    <w:rsid w:val="00AB11CA"/>
    <w:rsid w:val="00AB14D9"/>
    <w:rsid w:val="00AB3DEF"/>
    <w:rsid w:val="00AB4AB8"/>
    <w:rsid w:val="00AB655E"/>
    <w:rsid w:val="00AC007F"/>
    <w:rsid w:val="00AC17D4"/>
    <w:rsid w:val="00AC1EDD"/>
    <w:rsid w:val="00AC2ECD"/>
    <w:rsid w:val="00AC3119"/>
    <w:rsid w:val="00AC33D9"/>
    <w:rsid w:val="00AC49FB"/>
    <w:rsid w:val="00AC5A10"/>
    <w:rsid w:val="00AC7789"/>
    <w:rsid w:val="00AD0AA3"/>
    <w:rsid w:val="00AD3F94"/>
    <w:rsid w:val="00AD4A5A"/>
    <w:rsid w:val="00AD5CA2"/>
    <w:rsid w:val="00AE27AC"/>
    <w:rsid w:val="00AE2FEB"/>
    <w:rsid w:val="00AE40E0"/>
    <w:rsid w:val="00AE4DBA"/>
    <w:rsid w:val="00AE4F07"/>
    <w:rsid w:val="00AF0198"/>
    <w:rsid w:val="00AF1C5D"/>
    <w:rsid w:val="00AF42D7"/>
    <w:rsid w:val="00B006FE"/>
    <w:rsid w:val="00B007CB"/>
    <w:rsid w:val="00B025ED"/>
    <w:rsid w:val="00B02AA9"/>
    <w:rsid w:val="00B02FA3"/>
    <w:rsid w:val="00B03374"/>
    <w:rsid w:val="00B05084"/>
    <w:rsid w:val="00B133DD"/>
    <w:rsid w:val="00B157F9"/>
    <w:rsid w:val="00B20256"/>
    <w:rsid w:val="00B20D09"/>
    <w:rsid w:val="00B2763F"/>
    <w:rsid w:val="00B27AAC"/>
    <w:rsid w:val="00B30929"/>
    <w:rsid w:val="00B32A47"/>
    <w:rsid w:val="00B34EF4"/>
    <w:rsid w:val="00B372AA"/>
    <w:rsid w:val="00B40445"/>
    <w:rsid w:val="00B41888"/>
    <w:rsid w:val="00B4494A"/>
    <w:rsid w:val="00B45A52"/>
    <w:rsid w:val="00B46175"/>
    <w:rsid w:val="00B664C7"/>
    <w:rsid w:val="00B739F6"/>
    <w:rsid w:val="00B75A51"/>
    <w:rsid w:val="00B75CA8"/>
    <w:rsid w:val="00B81A6C"/>
    <w:rsid w:val="00B85DE5"/>
    <w:rsid w:val="00B86AAD"/>
    <w:rsid w:val="00B90F73"/>
    <w:rsid w:val="00B93B59"/>
    <w:rsid w:val="00B9406A"/>
    <w:rsid w:val="00BA2280"/>
    <w:rsid w:val="00BA2A08"/>
    <w:rsid w:val="00BA56D2"/>
    <w:rsid w:val="00BA76E0"/>
    <w:rsid w:val="00BB0AAB"/>
    <w:rsid w:val="00BB2704"/>
    <w:rsid w:val="00BB2A25"/>
    <w:rsid w:val="00BB51E9"/>
    <w:rsid w:val="00BC0FDC"/>
    <w:rsid w:val="00BC3053"/>
    <w:rsid w:val="00BC4D2E"/>
    <w:rsid w:val="00BD48AC"/>
    <w:rsid w:val="00BD5E27"/>
    <w:rsid w:val="00BD5F1A"/>
    <w:rsid w:val="00BE1234"/>
    <w:rsid w:val="00BE15E0"/>
    <w:rsid w:val="00BE2FA6"/>
    <w:rsid w:val="00BE3285"/>
    <w:rsid w:val="00BE333F"/>
    <w:rsid w:val="00BE7406"/>
    <w:rsid w:val="00BE7603"/>
    <w:rsid w:val="00BF1974"/>
    <w:rsid w:val="00BF3279"/>
    <w:rsid w:val="00BF4413"/>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04C5"/>
    <w:rsid w:val="00C3719D"/>
    <w:rsid w:val="00C54995"/>
    <w:rsid w:val="00C54D41"/>
    <w:rsid w:val="00C54F10"/>
    <w:rsid w:val="00C57735"/>
    <w:rsid w:val="00C60783"/>
    <w:rsid w:val="00C622CC"/>
    <w:rsid w:val="00C64672"/>
    <w:rsid w:val="00C64C0E"/>
    <w:rsid w:val="00C70697"/>
    <w:rsid w:val="00C72EF4"/>
    <w:rsid w:val="00C75D2F"/>
    <w:rsid w:val="00C767BE"/>
    <w:rsid w:val="00C76E3C"/>
    <w:rsid w:val="00C81568"/>
    <w:rsid w:val="00C87563"/>
    <w:rsid w:val="00C9027A"/>
    <w:rsid w:val="00C9068E"/>
    <w:rsid w:val="00C90AEA"/>
    <w:rsid w:val="00C92FF5"/>
    <w:rsid w:val="00C93C4B"/>
    <w:rsid w:val="00C944AB"/>
    <w:rsid w:val="00C9579B"/>
    <w:rsid w:val="00C95B40"/>
    <w:rsid w:val="00CA1068"/>
    <w:rsid w:val="00CA1ED8"/>
    <w:rsid w:val="00CA2417"/>
    <w:rsid w:val="00CA7F9B"/>
    <w:rsid w:val="00CB1F63"/>
    <w:rsid w:val="00CB7170"/>
    <w:rsid w:val="00CC040E"/>
    <w:rsid w:val="00CC111F"/>
    <w:rsid w:val="00CC2011"/>
    <w:rsid w:val="00CC3EA0"/>
    <w:rsid w:val="00CC3EF8"/>
    <w:rsid w:val="00CC5014"/>
    <w:rsid w:val="00CC5371"/>
    <w:rsid w:val="00CC7B45"/>
    <w:rsid w:val="00CD0D9B"/>
    <w:rsid w:val="00CD1188"/>
    <w:rsid w:val="00CD2ED1"/>
    <w:rsid w:val="00CD337B"/>
    <w:rsid w:val="00CD5361"/>
    <w:rsid w:val="00CE0424"/>
    <w:rsid w:val="00CE5E17"/>
    <w:rsid w:val="00CE7561"/>
    <w:rsid w:val="00CF1354"/>
    <w:rsid w:val="00CF3B1F"/>
    <w:rsid w:val="00CF3BF6"/>
    <w:rsid w:val="00CF625B"/>
    <w:rsid w:val="00CF687E"/>
    <w:rsid w:val="00D0349B"/>
    <w:rsid w:val="00D10249"/>
    <w:rsid w:val="00D115C3"/>
    <w:rsid w:val="00D11897"/>
    <w:rsid w:val="00D13135"/>
    <w:rsid w:val="00D13E4E"/>
    <w:rsid w:val="00D160A5"/>
    <w:rsid w:val="00D20082"/>
    <w:rsid w:val="00D239A7"/>
    <w:rsid w:val="00D23F47"/>
    <w:rsid w:val="00D24A50"/>
    <w:rsid w:val="00D25636"/>
    <w:rsid w:val="00D342E4"/>
    <w:rsid w:val="00D36E71"/>
    <w:rsid w:val="00D37D87"/>
    <w:rsid w:val="00D40B33"/>
    <w:rsid w:val="00D4318F"/>
    <w:rsid w:val="00D438BF"/>
    <w:rsid w:val="00D440F8"/>
    <w:rsid w:val="00D546FF"/>
    <w:rsid w:val="00D55094"/>
    <w:rsid w:val="00D55AD5"/>
    <w:rsid w:val="00D576CA"/>
    <w:rsid w:val="00D6055E"/>
    <w:rsid w:val="00D61AF5"/>
    <w:rsid w:val="00D62129"/>
    <w:rsid w:val="00D62DDB"/>
    <w:rsid w:val="00D652B5"/>
    <w:rsid w:val="00D66155"/>
    <w:rsid w:val="00D6778C"/>
    <w:rsid w:val="00D708B0"/>
    <w:rsid w:val="00D714F6"/>
    <w:rsid w:val="00D77B1D"/>
    <w:rsid w:val="00D8021F"/>
    <w:rsid w:val="00D80383"/>
    <w:rsid w:val="00D823C6"/>
    <w:rsid w:val="00D86CA3"/>
    <w:rsid w:val="00D871CE"/>
    <w:rsid w:val="00D9196D"/>
    <w:rsid w:val="00D92982"/>
    <w:rsid w:val="00D95696"/>
    <w:rsid w:val="00DA305E"/>
    <w:rsid w:val="00DA5417"/>
    <w:rsid w:val="00DA56E8"/>
    <w:rsid w:val="00DA59B6"/>
    <w:rsid w:val="00DB0A9F"/>
    <w:rsid w:val="00DB377D"/>
    <w:rsid w:val="00DC2639"/>
    <w:rsid w:val="00DC2D36"/>
    <w:rsid w:val="00DC53EF"/>
    <w:rsid w:val="00DC6DC1"/>
    <w:rsid w:val="00DC77FF"/>
    <w:rsid w:val="00DD6846"/>
    <w:rsid w:val="00DE352A"/>
    <w:rsid w:val="00DE5608"/>
    <w:rsid w:val="00DE58D0"/>
    <w:rsid w:val="00DE654F"/>
    <w:rsid w:val="00DF0B6E"/>
    <w:rsid w:val="00DF15E0"/>
    <w:rsid w:val="00DF37A0"/>
    <w:rsid w:val="00E110E7"/>
    <w:rsid w:val="00E11B20"/>
    <w:rsid w:val="00E12AF8"/>
    <w:rsid w:val="00E14D64"/>
    <w:rsid w:val="00E17FA2"/>
    <w:rsid w:val="00E22330"/>
    <w:rsid w:val="00E243FE"/>
    <w:rsid w:val="00E30B5A"/>
    <w:rsid w:val="00E3123D"/>
    <w:rsid w:val="00E31461"/>
    <w:rsid w:val="00E31D43"/>
    <w:rsid w:val="00E32608"/>
    <w:rsid w:val="00E34188"/>
    <w:rsid w:val="00E34B6E"/>
    <w:rsid w:val="00E35559"/>
    <w:rsid w:val="00E36A8D"/>
    <w:rsid w:val="00E3723A"/>
    <w:rsid w:val="00E37860"/>
    <w:rsid w:val="00E446F1"/>
    <w:rsid w:val="00E46886"/>
    <w:rsid w:val="00E472EB"/>
    <w:rsid w:val="00E47AEF"/>
    <w:rsid w:val="00E47B06"/>
    <w:rsid w:val="00E52438"/>
    <w:rsid w:val="00E53B75"/>
    <w:rsid w:val="00E54E3B"/>
    <w:rsid w:val="00E5689D"/>
    <w:rsid w:val="00E57565"/>
    <w:rsid w:val="00E63838"/>
    <w:rsid w:val="00E64434"/>
    <w:rsid w:val="00E64B80"/>
    <w:rsid w:val="00E67C51"/>
    <w:rsid w:val="00E71E55"/>
    <w:rsid w:val="00E72EFC"/>
    <w:rsid w:val="00E757B6"/>
    <w:rsid w:val="00E758EC"/>
    <w:rsid w:val="00E8234C"/>
    <w:rsid w:val="00E83AA9"/>
    <w:rsid w:val="00E85928"/>
    <w:rsid w:val="00E87822"/>
    <w:rsid w:val="00E90395"/>
    <w:rsid w:val="00E90B75"/>
    <w:rsid w:val="00E90E49"/>
    <w:rsid w:val="00E917F9"/>
    <w:rsid w:val="00E9291C"/>
    <w:rsid w:val="00E93FFE"/>
    <w:rsid w:val="00E949C2"/>
    <w:rsid w:val="00E94F8A"/>
    <w:rsid w:val="00EA4B16"/>
    <w:rsid w:val="00EA7A41"/>
    <w:rsid w:val="00EB077B"/>
    <w:rsid w:val="00EB4EA2"/>
    <w:rsid w:val="00EB62F0"/>
    <w:rsid w:val="00EC27C6"/>
    <w:rsid w:val="00EC4207"/>
    <w:rsid w:val="00EC5653"/>
    <w:rsid w:val="00EC71CE"/>
    <w:rsid w:val="00EC77A7"/>
    <w:rsid w:val="00ED1006"/>
    <w:rsid w:val="00ED2BCA"/>
    <w:rsid w:val="00ED7311"/>
    <w:rsid w:val="00EE59C8"/>
    <w:rsid w:val="00EF18FE"/>
    <w:rsid w:val="00EF5787"/>
    <w:rsid w:val="00EF60D0"/>
    <w:rsid w:val="00F0528D"/>
    <w:rsid w:val="00F05FDA"/>
    <w:rsid w:val="00F0663F"/>
    <w:rsid w:val="00F06C67"/>
    <w:rsid w:val="00F06DFD"/>
    <w:rsid w:val="00F071D1"/>
    <w:rsid w:val="00F07533"/>
    <w:rsid w:val="00F10629"/>
    <w:rsid w:val="00F15FA5"/>
    <w:rsid w:val="00F209B7"/>
    <w:rsid w:val="00F2376F"/>
    <w:rsid w:val="00F243D8"/>
    <w:rsid w:val="00F24C5F"/>
    <w:rsid w:val="00F2669B"/>
    <w:rsid w:val="00F30828"/>
    <w:rsid w:val="00F313D6"/>
    <w:rsid w:val="00F40F0C"/>
    <w:rsid w:val="00F4653B"/>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388"/>
    <w:rsid w:val="00F868F5"/>
    <w:rsid w:val="00F87457"/>
    <w:rsid w:val="00F9056A"/>
    <w:rsid w:val="00F90F8D"/>
    <w:rsid w:val="00F92782"/>
    <w:rsid w:val="00F93AA9"/>
    <w:rsid w:val="00F96985"/>
    <w:rsid w:val="00F97838"/>
    <w:rsid w:val="00FA0ABD"/>
    <w:rsid w:val="00FA2BB3"/>
    <w:rsid w:val="00FB096E"/>
    <w:rsid w:val="00FB329F"/>
    <w:rsid w:val="00FB4417"/>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24C5F"/>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333AF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
    <w:basedOn w:val="Heading1"/>
    <w:next w:val="Normal"/>
    <w:qFormat/>
    <w:rsid w:val="00333AF7"/>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333AF7"/>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333AF7"/>
    <w:pPr>
      <w:numPr>
        <w:ilvl w:val="3"/>
      </w:numPr>
      <w:outlineLvl w:val="3"/>
    </w:pPr>
    <w:rPr>
      <w:szCs w:val="24"/>
    </w:rPr>
  </w:style>
  <w:style w:type="paragraph" w:styleId="Heading5">
    <w:name w:val="heading 5"/>
    <w:basedOn w:val="Heading4"/>
    <w:next w:val="Normal"/>
    <w:qFormat/>
    <w:rsid w:val="00333AF7"/>
    <w:pPr>
      <w:numPr>
        <w:ilvl w:val="4"/>
      </w:numPr>
      <w:outlineLvl w:val="4"/>
    </w:pPr>
    <w:rPr>
      <w:sz w:val="22"/>
      <w:szCs w:val="22"/>
    </w:rPr>
  </w:style>
  <w:style w:type="paragraph" w:styleId="Heading6">
    <w:name w:val="heading 6"/>
    <w:basedOn w:val="Normal"/>
    <w:next w:val="Normal"/>
    <w:qFormat/>
    <w:rsid w:val="00333AF7"/>
    <w:pPr>
      <w:keepNext/>
      <w:keepLines/>
      <w:numPr>
        <w:ilvl w:val="5"/>
        <w:numId w:val="1"/>
      </w:numPr>
      <w:spacing w:before="120"/>
      <w:outlineLvl w:val="5"/>
    </w:pPr>
    <w:rPr>
      <w:rFonts w:cs="Arial"/>
    </w:rPr>
  </w:style>
  <w:style w:type="paragraph" w:styleId="Heading7">
    <w:name w:val="heading 7"/>
    <w:basedOn w:val="Normal"/>
    <w:next w:val="Normal"/>
    <w:qFormat/>
    <w:rsid w:val="00333AF7"/>
    <w:pPr>
      <w:keepNext/>
      <w:keepLines/>
      <w:numPr>
        <w:ilvl w:val="6"/>
        <w:numId w:val="1"/>
      </w:numPr>
      <w:spacing w:before="120"/>
      <w:outlineLvl w:val="6"/>
    </w:pPr>
    <w:rPr>
      <w:rFonts w:cs="Arial"/>
    </w:rPr>
  </w:style>
  <w:style w:type="paragraph" w:styleId="Heading8">
    <w:name w:val="heading 8"/>
    <w:basedOn w:val="Heading7"/>
    <w:next w:val="Normal"/>
    <w:qFormat/>
    <w:rsid w:val="00333AF7"/>
    <w:pPr>
      <w:numPr>
        <w:ilvl w:val="7"/>
      </w:numPr>
      <w:outlineLvl w:val="7"/>
    </w:pPr>
  </w:style>
  <w:style w:type="paragraph" w:styleId="Heading9">
    <w:name w:val="heading 9"/>
    <w:basedOn w:val="Heading8"/>
    <w:next w:val="Normal"/>
    <w:qFormat/>
    <w:rsid w:val="00333AF7"/>
    <w:pPr>
      <w:numPr>
        <w:ilvl w:val="8"/>
      </w:numPr>
      <w:outlineLvl w:val="8"/>
    </w:pPr>
  </w:style>
  <w:style w:type="character" w:default="1" w:styleId="DefaultParagraphFont">
    <w:name w:val="Default Paragraph Font"/>
    <w:uiPriority w:val="1"/>
    <w:semiHidden/>
    <w:unhideWhenUsed/>
    <w:rsid w:val="00F24C5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24C5F"/>
  </w:style>
  <w:style w:type="paragraph" w:styleId="TOC8">
    <w:name w:val="toc 8"/>
    <w:basedOn w:val="TOC1"/>
    <w:semiHidden/>
    <w:rsid w:val="00333AF7"/>
    <w:pPr>
      <w:spacing w:before="180"/>
      <w:ind w:left="2693" w:hanging="2693"/>
    </w:pPr>
    <w:rPr>
      <w:b w:val="0"/>
      <w:bCs/>
    </w:rPr>
  </w:style>
  <w:style w:type="paragraph" w:styleId="TOC1">
    <w:name w:val="toc 1"/>
    <w:aliases w:val="Observation TOC2"/>
    <w:uiPriority w:val="39"/>
    <w:rsid w:val="00333AF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333AF7"/>
    <w:pPr>
      <w:keepNext/>
      <w:keepLines/>
      <w:spacing w:before="180"/>
      <w:jc w:val="center"/>
    </w:pPr>
  </w:style>
  <w:style w:type="paragraph" w:styleId="Caption">
    <w:name w:val="caption"/>
    <w:basedOn w:val="Normal"/>
    <w:next w:val="Normal"/>
    <w:qFormat/>
    <w:rsid w:val="00333AF7"/>
    <w:pPr>
      <w:spacing w:after="240"/>
      <w:jc w:val="center"/>
    </w:pPr>
    <w:rPr>
      <w:b/>
      <w:bCs/>
    </w:rPr>
  </w:style>
  <w:style w:type="paragraph" w:styleId="TOC5">
    <w:name w:val="toc 5"/>
    <w:aliases w:val="Observation TOC"/>
    <w:basedOn w:val="TOC4"/>
    <w:semiHidden/>
    <w:rsid w:val="00333AF7"/>
    <w:pPr>
      <w:tabs>
        <w:tab w:val="right" w:pos="1701"/>
      </w:tabs>
      <w:ind w:left="1701" w:hanging="1701"/>
    </w:pPr>
  </w:style>
  <w:style w:type="paragraph" w:styleId="TOC4">
    <w:name w:val="toc 4"/>
    <w:basedOn w:val="TOC3"/>
    <w:semiHidden/>
    <w:rsid w:val="00333AF7"/>
    <w:pPr>
      <w:ind w:left="1418" w:hanging="1418"/>
    </w:pPr>
  </w:style>
  <w:style w:type="paragraph" w:styleId="TOC3">
    <w:name w:val="toc 3"/>
    <w:basedOn w:val="TOC2"/>
    <w:semiHidden/>
    <w:rsid w:val="00333AF7"/>
    <w:pPr>
      <w:ind w:left="1134" w:hanging="1134"/>
    </w:pPr>
  </w:style>
  <w:style w:type="paragraph" w:styleId="TOC2">
    <w:name w:val="toc 2"/>
    <w:basedOn w:val="TOC1"/>
    <w:semiHidden/>
    <w:rsid w:val="00333AF7"/>
    <w:pPr>
      <w:keepNext w:val="0"/>
      <w:spacing w:before="0"/>
      <w:ind w:left="851" w:hanging="851"/>
    </w:pPr>
    <w:rPr>
      <w:szCs w:val="20"/>
    </w:rPr>
  </w:style>
  <w:style w:type="paragraph" w:styleId="Index2">
    <w:name w:val="index 2"/>
    <w:basedOn w:val="Index1"/>
    <w:semiHidden/>
    <w:rsid w:val="00333AF7"/>
    <w:pPr>
      <w:ind w:left="284"/>
    </w:pPr>
  </w:style>
  <w:style w:type="paragraph" w:styleId="Index1">
    <w:name w:val="index 1"/>
    <w:basedOn w:val="Normal"/>
    <w:semiHidden/>
    <w:rsid w:val="00333AF7"/>
    <w:pPr>
      <w:keepLines/>
      <w:spacing w:after="0"/>
    </w:pPr>
  </w:style>
  <w:style w:type="paragraph" w:styleId="DocumentMap">
    <w:name w:val="Document Map"/>
    <w:basedOn w:val="Normal"/>
    <w:semiHidden/>
    <w:rsid w:val="00333AF7"/>
    <w:pPr>
      <w:shd w:val="clear" w:color="auto" w:fill="000080"/>
    </w:pPr>
    <w:rPr>
      <w:rFonts w:ascii="Tahoma" w:hAnsi="Tahoma" w:cs="Tahoma"/>
    </w:rPr>
  </w:style>
  <w:style w:type="paragraph" w:styleId="ListNumber2">
    <w:name w:val="List Number 2"/>
    <w:basedOn w:val="ListNumber"/>
    <w:rsid w:val="00333AF7"/>
    <w:pPr>
      <w:ind w:left="851"/>
    </w:pPr>
  </w:style>
  <w:style w:type="paragraph" w:styleId="ListNumber">
    <w:name w:val="List Number"/>
    <w:basedOn w:val="List"/>
    <w:rsid w:val="00333AF7"/>
  </w:style>
  <w:style w:type="paragraph" w:styleId="List">
    <w:name w:val="List"/>
    <w:basedOn w:val="Normal"/>
    <w:rsid w:val="00333AF7"/>
    <w:pPr>
      <w:ind w:left="568" w:hanging="284"/>
    </w:pPr>
  </w:style>
  <w:style w:type="paragraph" w:styleId="Header">
    <w:name w:val="header"/>
    <w:rsid w:val="00333AF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33AF7"/>
    <w:rPr>
      <w:b/>
      <w:bCs/>
      <w:position w:val="6"/>
      <w:sz w:val="16"/>
      <w:szCs w:val="16"/>
    </w:rPr>
  </w:style>
  <w:style w:type="paragraph" w:styleId="FootnoteText">
    <w:name w:val="footnote text"/>
    <w:basedOn w:val="Normal"/>
    <w:semiHidden/>
    <w:rsid w:val="00333AF7"/>
    <w:pPr>
      <w:keepLines/>
      <w:spacing w:after="0"/>
      <w:ind w:left="454" w:hanging="454"/>
    </w:pPr>
    <w:rPr>
      <w:sz w:val="16"/>
      <w:szCs w:val="16"/>
    </w:rPr>
  </w:style>
  <w:style w:type="paragraph" w:customStyle="1" w:styleId="3GPPHeader">
    <w:name w:val="3GPP_Header"/>
    <w:basedOn w:val="Normal"/>
    <w:qFormat/>
    <w:rsid w:val="00333AF7"/>
    <w:pPr>
      <w:tabs>
        <w:tab w:val="left" w:pos="1800"/>
        <w:tab w:val="right" w:pos="9360"/>
      </w:tabs>
      <w:spacing w:after="0"/>
    </w:pPr>
    <w:rPr>
      <w:rFonts w:ascii="Arial" w:hAnsi="Arial"/>
      <w:b/>
    </w:rPr>
  </w:style>
  <w:style w:type="paragraph" w:styleId="TOC9">
    <w:name w:val="toc 9"/>
    <w:basedOn w:val="TOC8"/>
    <w:semiHidden/>
    <w:rsid w:val="00333AF7"/>
    <w:pPr>
      <w:ind w:left="1418" w:hanging="1418"/>
    </w:pPr>
  </w:style>
  <w:style w:type="paragraph" w:styleId="TOC6">
    <w:name w:val="toc 6"/>
    <w:basedOn w:val="TOC5"/>
    <w:next w:val="Normal"/>
    <w:semiHidden/>
    <w:rsid w:val="00333AF7"/>
    <w:pPr>
      <w:ind w:left="1985" w:hanging="1985"/>
    </w:pPr>
  </w:style>
  <w:style w:type="paragraph" w:styleId="TOC7">
    <w:name w:val="toc 7"/>
    <w:basedOn w:val="TOC6"/>
    <w:next w:val="Normal"/>
    <w:semiHidden/>
    <w:rsid w:val="00333AF7"/>
    <w:pPr>
      <w:ind w:left="2268" w:hanging="2268"/>
    </w:pPr>
  </w:style>
  <w:style w:type="paragraph" w:styleId="ListBullet2">
    <w:name w:val="List Bullet 2"/>
    <w:basedOn w:val="ListBullet"/>
    <w:rsid w:val="00333AF7"/>
    <w:pPr>
      <w:numPr>
        <w:numId w:val="6"/>
      </w:numPr>
    </w:pPr>
  </w:style>
  <w:style w:type="paragraph" w:styleId="ListBullet">
    <w:name w:val="List Bullet"/>
    <w:basedOn w:val="BodyText"/>
    <w:rsid w:val="00333AF7"/>
    <w:pPr>
      <w:numPr>
        <w:numId w:val="5"/>
      </w:numPr>
    </w:pPr>
  </w:style>
  <w:style w:type="paragraph" w:styleId="ListBullet3">
    <w:name w:val="List Bullet 3"/>
    <w:basedOn w:val="ListBullet2"/>
    <w:rsid w:val="00333AF7"/>
    <w:pPr>
      <w:numPr>
        <w:numId w:val="7"/>
      </w:numPr>
    </w:pPr>
  </w:style>
  <w:style w:type="paragraph" w:customStyle="1" w:styleId="EQ">
    <w:name w:val="EQ"/>
    <w:basedOn w:val="Normal"/>
    <w:next w:val="Normal"/>
    <w:rsid w:val="00333AF7"/>
    <w:pPr>
      <w:keepLines/>
      <w:tabs>
        <w:tab w:val="center" w:pos="4536"/>
        <w:tab w:val="right" w:pos="9072"/>
      </w:tabs>
      <w:spacing w:after="180"/>
    </w:pPr>
    <w:rPr>
      <w:noProof/>
    </w:rPr>
  </w:style>
  <w:style w:type="paragraph" w:styleId="List2">
    <w:name w:val="List 2"/>
    <w:basedOn w:val="List"/>
    <w:rsid w:val="00333AF7"/>
    <w:pPr>
      <w:ind w:left="851"/>
    </w:pPr>
  </w:style>
  <w:style w:type="paragraph" w:styleId="List3">
    <w:name w:val="List 3"/>
    <w:basedOn w:val="List2"/>
    <w:rsid w:val="00333AF7"/>
    <w:pPr>
      <w:ind w:left="1135"/>
    </w:pPr>
  </w:style>
  <w:style w:type="paragraph" w:styleId="List4">
    <w:name w:val="List 4"/>
    <w:basedOn w:val="List3"/>
    <w:rsid w:val="00333AF7"/>
    <w:pPr>
      <w:ind w:left="1418"/>
    </w:pPr>
  </w:style>
  <w:style w:type="paragraph" w:styleId="List5">
    <w:name w:val="List 5"/>
    <w:basedOn w:val="List4"/>
    <w:rsid w:val="00333AF7"/>
    <w:pPr>
      <w:ind w:left="1702"/>
    </w:pPr>
  </w:style>
  <w:style w:type="paragraph" w:customStyle="1" w:styleId="EditorsNote">
    <w:name w:val="Editor's Note"/>
    <w:basedOn w:val="Normal"/>
    <w:rsid w:val="00333AF7"/>
    <w:pPr>
      <w:keepLines/>
      <w:spacing w:after="180"/>
      <w:ind w:left="1135" w:hanging="851"/>
    </w:pPr>
    <w:rPr>
      <w:color w:val="FF0000"/>
    </w:rPr>
  </w:style>
  <w:style w:type="paragraph" w:styleId="ListBullet4">
    <w:name w:val="List Bullet 4"/>
    <w:basedOn w:val="ListBullet3"/>
    <w:rsid w:val="00333AF7"/>
    <w:pPr>
      <w:numPr>
        <w:numId w:val="8"/>
      </w:numPr>
    </w:pPr>
  </w:style>
  <w:style w:type="paragraph" w:styleId="ListBullet5">
    <w:name w:val="List Bullet 5"/>
    <w:basedOn w:val="ListBullet4"/>
    <w:rsid w:val="00333AF7"/>
    <w:pPr>
      <w:numPr>
        <w:numId w:val="4"/>
      </w:numPr>
    </w:pPr>
  </w:style>
  <w:style w:type="paragraph" w:styleId="Footer">
    <w:name w:val="footer"/>
    <w:basedOn w:val="Header"/>
    <w:semiHidden/>
    <w:rsid w:val="00333AF7"/>
    <w:pPr>
      <w:jc w:val="center"/>
    </w:pPr>
    <w:rPr>
      <w:i/>
      <w:iCs/>
    </w:rPr>
  </w:style>
  <w:style w:type="paragraph" w:customStyle="1" w:styleId="Reference">
    <w:name w:val="Reference"/>
    <w:basedOn w:val="Normal"/>
    <w:qFormat/>
    <w:rsid w:val="00333AF7"/>
    <w:pPr>
      <w:numPr>
        <w:numId w:val="2"/>
      </w:numPr>
    </w:pPr>
  </w:style>
  <w:style w:type="paragraph" w:styleId="BalloonText">
    <w:name w:val="Balloon Text"/>
    <w:basedOn w:val="Normal"/>
    <w:semiHidden/>
    <w:rsid w:val="00333AF7"/>
    <w:rPr>
      <w:rFonts w:ascii="Tahoma" w:hAnsi="Tahoma" w:cs="Tahoma"/>
      <w:sz w:val="16"/>
      <w:szCs w:val="16"/>
    </w:rPr>
  </w:style>
  <w:style w:type="character" w:styleId="PageNumber">
    <w:name w:val="page number"/>
    <w:basedOn w:val="DefaultParagraphFont"/>
    <w:semiHidden/>
    <w:rsid w:val="00333AF7"/>
  </w:style>
  <w:style w:type="paragraph" w:styleId="BodyText">
    <w:name w:val="Body Text"/>
    <w:basedOn w:val="Normal"/>
    <w:link w:val="BodyTextChar"/>
    <w:qFormat/>
    <w:rsid w:val="00333AF7"/>
  </w:style>
  <w:style w:type="character" w:styleId="Hyperlink">
    <w:name w:val="Hyperlink"/>
    <w:uiPriority w:val="99"/>
    <w:rsid w:val="00333AF7"/>
    <w:rPr>
      <w:color w:val="0000FF"/>
      <w:u w:val="single"/>
      <w:lang w:val="en-GB"/>
    </w:rPr>
  </w:style>
  <w:style w:type="character" w:styleId="FollowedHyperlink">
    <w:name w:val="FollowedHyperlink"/>
    <w:semiHidden/>
    <w:rsid w:val="00333AF7"/>
    <w:rPr>
      <w:color w:val="FF0000"/>
      <w:u w:val="single"/>
    </w:rPr>
  </w:style>
  <w:style w:type="character" w:styleId="CommentReference">
    <w:name w:val="annotation reference"/>
    <w:semiHidden/>
    <w:rsid w:val="00333AF7"/>
    <w:rPr>
      <w:sz w:val="16"/>
      <w:szCs w:val="16"/>
    </w:rPr>
  </w:style>
  <w:style w:type="paragraph" w:styleId="CommentText">
    <w:name w:val="annotation text"/>
    <w:basedOn w:val="Normal"/>
    <w:semiHidden/>
    <w:rsid w:val="00333AF7"/>
  </w:style>
  <w:style w:type="paragraph" w:styleId="CommentSubject">
    <w:name w:val="annotation subject"/>
    <w:basedOn w:val="CommentText"/>
    <w:next w:val="CommentText"/>
    <w:semiHidden/>
    <w:rsid w:val="00333AF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333AF7"/>
    <w:rPr>
      <w:rFonts w:ascii="Arial" w:hAnsi="Arial" w:cs="Arial"/>
      <w:sz w:val="32"/>
      <w:szCs w:val="36"/>
      <w:lang w:val="en-GB" w:eastAsia="zh-CN"/>
    </w:rPr>
  </w:style>
  <w:style w:type="paragraph" w:customStyle="1" w:styleId="B1">
    <w:name w:val="B1"/>
    <w:basedOn w:val="List"/>
    <w:link w:val="B1Char1"/>
    <w:rsid w:val="00333AF7"/>
    <w:pPr>
      <w:spacing w:after="180"/>
    </w:pPr>
  </w:style>
  <w:style w:type="paragraph" w:customStyle="1" w:styleId="B2">
    <w:name w:val="B2"/>
    <w:basedOn w:val="List2"/>
    <w:rsid w:val="00333AF7"/>
    <w:pPr>
      <w:spacing w:after="180"/>
    </w:pPr>
  </w:style>
  <w:style w:type="paragraph" w:customStyle="1" w:styleId="B3">
    <w:name w:val="B3"/>
    <w:basedOn w:val="List3"/>
    <w:rsid w:val="00333AF7"/>
    <w:pPr>
      <w:spacing w:after="180"/>
    </w:pPr>
  </w:style>
  <w:style w:type="paragraph" w:customStyle="1" w:styleId="B4">
    <w:name w:val="B4"/>
    <w:basedOn w:val="List4"/>
    <w:rsid w:val="00333AF7"/>
    <w:pPr>
      <w:spacing w:after="180"/>
    </w:pPr>
  </w:style>
  <w:style w:type="paragraph" w:customStyle="1" w:styleId="Proposal">
    <w:name w:val="Proposal"/>
    <w:basedOn w:val="Normal"/>
    <w:qFormat/>
    <w:rsid w:val="00333AF7"/>
    <w:pPr>
      <w:numPr>
        <w:numId w:val="3"/>
      </w:numPr>
      <w:tabs>
        <w:tab w:val="clear" w:pos="1304"/>
        <w:tab w:val="left" w:pos="1701"/>
      </w:tabs>
      <w:ind w:left="1701" w:hanging="1701"/>
    </w:pPr>
    <w:rPr>
      <w:b/>
      <w:bCs/>
    </w:rPr>
  </w:style>
  <w:style w:type="character" w:customStyle="1" w:styleId="BodyTextChar">
    <w:name w:val="Body Text Char"/>
    <w:link w:val="BodyText"/>
    <w:rsid w:val="00333AF7"/>
    <w:rPr>
      <w:rFonts w:ascii="Times New Roman" w:hAnsi="Times New Roman"/>
      <w:lang w:val="en-GB" w:eastAsia="zh-CN"/>
    </w:rPr>
  </w:style>
  <w:style w:type="paragraph" w:customStyle="1" w:styleId="B5">
    <w:name w:val="B5"/>
    <w:basedOn w:val="List5"/>
    <w:rsid w:val="00333AF7"/>
    <w:pPr>
      <w:spacing w:after="180"/>
    </w:pPr>
  </w:style>
  <w:style w:type="paragraph" w:customStyle="1" w:styleId="EX">
    <w:name w:val="EX"/>
    <w:basedOn w:val="Normal"/>
    <w:rsid w:val="00333AF7"/>
    <w:pPr>
      <w:keepLines/>
      <w:spacing w:after="180"/>
      <w:ind w:left="1702" w:hanging="1418"/>
    </w:pPr>
  </w:style>
  <w:style w:type="paragraph" w:customStyle="1" w:styleId="EW">
    <w:name w:val="EW"/>
    <w:basedOn w:val="EX"/>
    <w:rsid w:val="00333AF7"/>
    <w:pPr>
      <w:spacing w:after="0"/>
    </w:pPr>
  </w:style>
  <w:style w:type="paragraph" w:customStyle="1" w:styleId="TAL">
    <w:name w:val="TAL"/>
    <w:basedOn w:val="Normal"/>
    <w:rsid w:val="00333AF7"/>
    <w:pPr>
      <w:keepNext/>
      <w:keepLines/>
      <w:spacing w:after="0"/>
    </w:pPr>
    <w:rPr>
      <w:sz w:val="18"/>
    </w:rPr>
  </w:style>
  <w:style w:type="paragraph" w:customStyle="1" w:styleId="TAC">
    <w:name w:val="TAC"/>
    <w:basedOn w:val="TAL"/>
    <w:link w:val="TACChar"/>
    <w:rsid w:val="00333AF7"/>
    <w:pPr>
      <w:jc w:val="center"/>
    </w:pPr>
  </w:style>
  <w:style w:type="paragraph" w:customStyle="1" w:styleId="TAH">
    <w:name w:val="TAH"/>
    <w:basedOn w:val="TAC"/>
    <w:link w:val="TAHCar"/>
    <w:rsid w:val="00333AF7"/>
    <w:rPr>
      <w:b/>
    </w:rPr>
  </w:style>
  <w:style w:type="paragraph" w:customStyle="1" w:styleId="TAN">
    <w:name w:val="TAN"/>
    <w:basedOn w:val="TAL"/>
    <w:rsid w:val="00333AF7"/>
    <w:pPr>
      <w:ind w:left="851" w:hanging="851"/>
    </w:pPr>
  </w:style>
  <w:style w:type="paragraph" w:customStyle="1" w:styleId="TAR">
    <w:name w:val="TAR"/>
    <w:basedOn w:val="TAL"/>
    <w:rsid w:val="00333AF7"/>
    <w:pPr>
      <w:jc w:val="right"/>
    </w:pPr>
  </w:style>
  <w:style w:type="paragraph" w:customStyle="1" w:styleId="TH">
    <w:name w:val="TH"/>
    <w:basedOn w:val="Normal"/>
    <w:link w:val="THChar"/>
    <w:rsid w:val="00333AF7"/>
    <w:pPr>
      <w:keepNext/>
      <w:keepLines/>
      <w:spacing w:before="60" w:after="180"/>
      <w:jc w:val="center"/>
    </w:pPr>
    <w:rPr>
      <w:b/>
    </w:rPr>
  </w:style>
  <w:style w:type="paragraph" w:customStyle="1" w:styleId="TF">
    <w:name w:val="TF"/>
    <w:basedOn w:val="TH"/>
    <w:rsid w:val="00333AF7"/>
    <w:pPr>
      <w:keepNext w:val="0"/>
      <w:spacing w:before="0" w:after="240"/>
    </w:pPr>
  </w:style>
  <w:style w:type="paragraph" w:customStyle="1" w:styleId="TT">
    <w:name w:val="TT"/>
    <w:basedOn w:val="Heading1"/>
    <w:next w:val="Normal"/>
    <w:rsid w:val="00333AF7"/>
    <w:pPr>
      <w:numPr>
        <w:numId w:val="0"/>
      </w:numPr>
      <w:ind w:left="1134" w:hanging="1134"/>
      <w:outlineLvl w:val="9"/>
    </w:pPr>
    <w:rPr>
      <w:rFonts w:cs="Times New Roman"/>
      <w:szCs w:val="20"/>
      <w:lang w:eastAsia="en-US"/>
    </w:rPr>
  </w:style>
  <w:style w:type="paragraph" w:customStyle="1" w:styleId="ZA">
    <w:name w:val="ZA"/>
    <w:rsid w:val="00333A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33A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33AF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33AF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33AF7"/>
  </w:style>
  <w:style w:type="paragraph" w:customStyle="1" w:styleId="ZH">
    <w:name w:val="ZH"/>
    <w:rsid w:val="00333AF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33A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33AF7"/>
    <w:pPr>
      <w:framePr w:hRule="auto" w:wrap="notBeside" w:y="852"/>
    </w:pPr>
    <w:rPr>
      <w:i w:val="0"/>
      <w:sz w:val="40"/>
    </w:rPr>
  </w:style>
  <w:style w:type="paragraph" w:customStyle="1" w:styleId="ZU">
    <w:name w:val="ZU"/>
    <w:rsid w:val="00333A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33AF7"/>
    <w:pPr>
      <w:framePr w:wrap="notBeside" w:y="16161"/>
    </w:pPr>
  </w:style>
  <w:style w:type="paragraph" w:customStyle="1" w:styleId="FP">
    <w:name w:val="FP"/>
    <w:basedOn w:val="Normal"/>
    <w:rsid w:val="00333AF7"/>
    <w:pPr>
      <w:spacing w:after="0"/>
    </w:pPr>
  </w:style>
  <w:style w:type="paragraph" w:customStyle="1" w:styleId="Observation">
    <w:name w:val="Observation"/>
    <w:basedOn w:val="Proposal"/>
    <w:qFormat/>
    <w:rsid w:val="00333AF7"/>
    <w:pPr>
      <w:numPr>
        <w:numId w:val="13"/>
      </w:numPr>
      <w:ind w:left="1701" w:hanging="1701"/>
    </w:pPr>
  </w:style>
  <w:style w:type="paragraph" w:styleId="TableofFigures">
    <w:name w:val="table of figures"/>
    <w:basedOn w:val="Normal"/>
    <w:next w:val="Normal"/>
    <w:uiPriority w:val="99"/>
    <w:rsid w:val="00333AF7"/>
    <w:pPr>
      <w:ind w:left="1418" w:hanging="1418"/>
    </w:pPr>
    <w:rPr>
      <w:b/>
    </w:rPr>
  </w:style>
  <w:style w:type="paragraph" w:styleId="Index4">
    <w:name w:val="index 4"/>
    <w:basedOn w:val="Normal"/>
    <w:next w:val="Normal"/>
    <w:autoRedefine/>
    <w:rsid w:val="00333AF7"/>
    <w:pPr>
      <w:ind w:left="800" w:hanging="200"/>
    </w:pPr>
  </w:style>
  <w:style w:type="paragraph" w:styleId="ListParagraph">
    <w:name w:val="List Paragraph"/>
    <w:aliases w:val="- Bullets,목록 단락,リスト段落,列出段落,?? ??,?????,????"/>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 ?? Char,????? Char,????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customStyle="1" w:styleId="THChar">
    <w:name w:val="TH Char"/>
    <w:link w:val="TH"/>
    <w:rsid w:val="00921399"/>
    <w:rPr>
      <w:rFonts w:ascii="Times New Roman" w:hAnsi="Times New Roman"/>
      <w:b/>
      <w:lang w:val="en-GB"/>
    </w:rPr>
  </w:style>
  <w:style w:type="character" w:customStyle="1" w:styleId="TACChar">
    <w:name w:val="TAC Char"/>
    <w:link w:val="TAC"/>
    <w:locked/>
    <w:rsid w:val="00921399"/>
    <w:rPr>
      <w:rFonts w:ascii="Times New Roman" w:hAnsi="Times New Roman"/>
      <w:sz w:val="18"/>
      <w:lang w:val="en-GB"/>
    </w:rPr>
  </w:style>
  <w:style w:type="character" w:customStyle="1" w:styleId="TAHCar">
    <w:name w:val="TAH Car"/>
    <w:link w:val="TAH"/>
    <w:rsid w:val="00921399"/>
    <w:rPr>
      <w:rFonts w:ascii="Times New Roman" w:hAnsi="Times New Roman"/>
      <w:b/>
      <w:sz w:val="18"/>
      <w:lang w:val="en-GB"/>
    </w:rPr>
  </w:style>
  <w:style w:type="paragraph" w:customStyle="1" w:styleId="textintend1">
    <w:name w:val="text intend 1"/>
    <w:basedOn w:val="Normal"/>
    <w:rsid w:val="00921399"/>
    <w:pPr>
      <w:numPr>
        <w:numId w:val="17"/>
      </w:numPr>
    </w:pPr>
    <w:rPr>
      <w:rFonts w:eastAsia="MS Mincho"/>
      <w:sz w:val="24"/>
      <w:lang w:eastAsia="en-GB"/>
    </w:rPr>
  </w:style>
  <w:style w:type="paragraph" w:customStyle="1" w:styleId="text">
    <w:name w:val="text"/>
    <w:basedOn w:val="Normal"/>
    <w:link w:val="textChar"/>
    <w:qFormat/>
    <w:rsid w:val="003E67C4"/>
    <w:pPr>
      <w:widowControl w:val="0"/>
      <w:spacing w:after="240"/>
    </w:pPr>
    <w:rPr>
      <w:rFonts w:ascii="Calibri" w:eastAsia="SimSun" w:hAnsi="Calibri"/>
      <w:kern w:val="2"/>
      <w:sz w:val="24"/>
    </w:rPr>
  </w:style>
  <w:style w:type="paragraph" w:customStyle="1" w:styleId="bullet1">
    <w:name w:val="bullet1"/>
    <w:basedOn w:val="text"/>
    <w:link w:val="bullet1Char"/>
    <w:qFormat/>
    <w:rsid w:val="003E67C4"/>
    <w:pPr>
      <w:widowControl/>
      <w:numPr>
        <w:numId w:val="18"/>
      </w:numPr>
      <w:spacing w:after="0"/>
    </w:pPr>
    <w:rPr>
      <w:szCs w:val="24"/>
      <w:lang w:val="en-GB"/>
    </w:rPr>
  </w:style>
  <w:style w:type="character" w:customStyle="1" w:styleId="textChar">
    <w:name w:val="text Char"/>
    <w:link w:val="text"/>
    <w:rsid w:val="003E67C4"/>
    <w:rPr>
      <w:rFonts w:ascii="Calibri" w:eastAsia="SimSun" w:hAnsi="Calibri"/>
      <w:kern w:val="2"/>
      <w:sz w:val="24"/>
      <w:lang w:eastAsia="zh-CN"/>
    </w:rPr>
  </w:style>
  <w:style w:type="paragraph" w:customStyle="1" w:styleId="bullet2">
    <w:name w:val="bullet2"/>
    <w:basedOn w:val="text"/>
    <w:link w:val="bullet2Char"/>
    <w:qFormat/>
    <w:rsid w:val="003E67C4"/>
    <w:pPr>
      <w:widowControl/>
      <w:numPr>
        <w:ilvl w:val="1"/>
        <w:numId w:val="18"/>
      </w:numPr>
      <w:spacing w:after="0"/>
    </w:pPr>
    <w:rPr>
      <w:rFonts w:ascii="Times" w:hAnsi="Times"/>
      <w:szCs w:val="24"/>
      <w:lang w:val="en-GB"/>
    </w:rPr>
  </w:style>
  <w:style w:type="character" w:customStyle="1" w:styleId="bullet1Char">
    <w:name w:val="bullet1 Char"/>
    <w:link w:val="bullet1"/>
    <w:rsid w:val="003E67C4"/>
    <w:rPr>
      <w:rFonts w:ascii="Calibri" w:eastAsia="SimSun" w:hAnsi="Calibri"/>
      <w:kern w:val="2"/>
      <w:sz w:val="24"/>
      <w:szCs w:val="24"/>
      <w:lang w:val="en-GB" w:eastAsia="zh-CN"/>
    </w:rPr>
  </w:style>
  <w:style w:type="paragraph" w:customStyle="1" w:styleId="bullet3">
    <w:name w:val="bullet3"/>
    <w:basedOn w:val="text"/>
    <w:qFormat/>
    <w:rsid w:val="003E67C4"/>
    <w:pPr>
      <w:widowControl/>
      <w:numPr>
        <w:ilvl w:val="2"/>
        <w:numId w:val="18"/>
      </w:numPr>
      <w:tabs>
        <w:tab w:val="num" w:pos="360"/>
        <w:tab w:val="num" w:pos="2160"/>
      </w:tabs>
      <w:spacing w:after="0"/>
      <w:ind w:left="0" w:firstLine="0"/>
    </w:pPr>
    <w:rPr>
      <w:rFonts w:ascii="Times" w:eastAsia="Batang" w:hAnsi="Times"/>
      <w:kern w:val="0"/>
      <w:sz w:val="20"/>
      <w:szCs w:val="24"/>
      <w:lang w:val="en-GB"/>
    </w:rPr>
  </w:style>
  <w:style w:type="character" w:customStyle="1" w:styleId="bullet2Char">
    <w:name w:val="bullet2 Char"/>
    <w:link w:val="bullet2"/>
    <w:rsid w:val="003E67C4"/>
    <w:rPr>
      <w:rFonts w:ascii="Times" w:eastAsia="SimSun" w:hAnsi="Times"/>
      <w:kern w:val="2"/>
      <w:sz w:val="24"/>
      <w:szCs w:val="24"/>
      <w:lang w:val="en-GB" w:eastAsia="zh-CN"/>
    </w:rPr>
  </w:style>
  <w:style w:type="paragraph" w:customStyle="1" w:styleId="bullet4">
    <w:name w:val="bullet4"/>
    <w:basedOn w:val="text"/>
    <w:qFormat/>
    <w:rsid w:val="003E67C4"/>
    <w:pPr>
      <w:widowControl/>
      <w:numPr>
        <w:ilvl w:val="3"/>
        <w:numId w:val="18"/>
      </w:numPr>
      <w:tabs>
        <w:tab w:val="num" w:pos="360"/>
        <w:tab w:val="num" w:pos="2880"/>
      </w:tabs>
      <w:spacing w:after="0"/>
      <w:ind w:left="0" w:firstLine="0"/>
    </w:pPr>
    <w:rPr>
      <w:rFonts w:ascii="Times" w:eastAsia="Batang" w:hAnsi="Times"/>
      <w:kern w:val="0"/>
      <w:sz w:val="20"/>
      <w:szCs w:val="24"/>
      <w:lang w:val="en-GB"/>
    </w:rPr>
  </w:style>
  <w:style w:type="paragraph" w:customStyle="1" w:styleId="Comments">
    <w:name w:val="Comments"/>
    <w:basedOn w:val="Normal"/>
    <w:link w:val="CommentsChar"/>
    <w:qFormat/>
    <w:rsid w:val="00A039ED"/>
    <w:pPr>
      <w:spacing w:before="40" w:after="0"/>
    </w:pPr>
    <w:rPr>
      <w:rFonts w:ascii="Arial" w:eastAsia="MS Mincho" w:hAnsi="Arial"/>
      <w:i/>
      <w:sz w:val="18"/>
      <w:szCs w:val="24"/>
      <w:lang w:eastAsia="en-GB"/>
    </w:rPr>
  </w:style>
  <w:style w:type="character" w:customStyle="1" w:styleId="CommentsChar">
    <w:name w:val="Comments Char"/>
    <w:link w:val="Comments"/>
    <w:rsid w:val="00A039ED"/>
    <w:rPr>
      <w:rFonts w:ascii="Arial" w:eastAsia="MS Mincho" w:hAnsi="Arial"/>
      <w:i/>
      <w:sz w:val="18"/>
      <w:szCs w:val="24"/>
      <w:lang w:val="en-GB" w:eastAsia="en-GB"/>
    </w:rPr>
  </w:style>
  <w:style w:type="character" w:customStyle="1" w:styleId="B1Char1">
    <w:name w:val="B1 Char1"/>
    <w:link w:val="B1"/>
    <w:rsid w:val="00B025ED"/>
    <w:rPr>
      <w:rFonts w:ascii="Times New Roman" w:hAnsi="Times New Roman"/>
      <w:lang w:val="en-GB"/>
    </w:rPr>
  </w:style>
  <w:style w:type="character" w:customStyle="1" w:styleId="B1Zchn">
    <w:name w:val="B1 Zchn"/>
    <w:rsid w:val="00A140BE"/>
    <w:rPr>
      <w:lang w:eastAsia="en-US"/>
    </w:rPr>
  </w:style>
  <w:style w:type="paragraph" w:customStyle="1" w:styleId="references">
    <w:name w:val="references"/>
    <w:rsid w:val="00DA59B6"/>
    <w:pPr>
      <w:numPr>
        <w:numId w:val="28"/>
      </w:numPr>
      <w:spacing w:after="50" w:line="180" w:lineRule="exact"/>
      <w:jc w:val="both"/>
    </w:pPr>
    <w:rPr>
      <w:rFonts w:ascii="Times New Roman" w:eastAsia="MS Mincho" w:hAnsi="Times New Roman"/>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9.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1.bin"/><Relationship Id="rId10" Type="http://schemas.openxmlformats.org/officeDocument/2006/relationships/image" Target="media/image2.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1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C236B7-A512-4328-81A8-C84B2FDDF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1973</Words>
  <Characters>11250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2018-04-07T04:48:00Z</dcterms:created>
  <dcterms:modified xsi:type="dcterms:W3CDTF">2018-04-07T05:22:00Z</dcterms:modified>
</cp:coreProperties>
</file>